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baseline"/>
        <w:rPr>
          <w:rFonts w:hint="eastAsia" w:ascii="inherit" w:hAnsi="inherit" w:eastAsia="宋体" w:cs="宋体"/>
          <w:b/>
          <w:kern w:val="0"/>
          <w:sz w:val="32"/>
          <w:szCs w:val="32"/>
        </w:rPr>
      </w:pPr>
      <w:r>
        <w:rPr>
          <w:rFonts w:hint="eastAsia" w:ascii="inherit" w:hAnsi="inherit" w:eastAsia="宋体" w:cs="宋体"/>
          <w:b/>
          <w:kern w:val="0"/>
          <w:sz w:val="32"/>
          <w:szCs w:val="32"/>
        </w:rPr>
        <w:t>中山大学化学学院</w:t>
      </w:r>
      <w:r>
        <w:rPr>
          <w:rFonts w:ascii="inherit" w:hAnsi="inherit" w:eastAsia="宋体" w:cs="宋体"/>
          <w:b/>
          <w:kern w:val="0"/>
          <w:sz w:val="32"/>
          <w:szCs w:val="32"/>
        </w:rPr>
        <w:t xml:space="preserve"> 2020</w:t>
      </w:r>
      <w:r>
        <w:rPr>
          <w:rFonts w:hint="eastAsia" w:ascii="inherit" w:hAnsi="inherit" w:eastAsia="宋体" w:cs="宋体"/>
          <w:b/>
          <w:kern w:val="0"/>
          <w:sz w:val="32"/>
          <w:szCs w:val="32"/>
        </w:rPr>
        <w:t>年硕士研究生院内调剂公告</w:t>
      </w:r>
    </w:p>
    <w:p>
      <w:pPr>
        <w:widowControl/>
        <w:jc w:val="center"/>
        <w:textAlignment w:val="baseline"/>
        <w:rPr>
          <w:rFonts w:hint="eastAsia" w:ascii="inherit" w:hAnsi="inherit" w:eastAsia="宋体" w:cs="宋体"/>
          <w:b/>
          <w:kern w:val="0"/>
          <w:sz w:val="32"/>
          <w:szCs w:val="32"/>
          <w:lang w:eastAsia="zh-CN"/>
        </w:rPr>
      </w:pPr>
      <w:r>
        <w:rPr>
          <w:rFonts w:hint="eastAsia" w:ascii="inherit" w:hAnsi="inherit" w:eastAsia="宋体" w:cs="宋体"/>
          <w:b/>
          <w:kern w:val="0"/>
          <w:sz w:val="32"/>
          <w:szCs w:val="32"/>
          <w:lang w:eastAsia="zh-CN"/>
        </w:rPr>
        <w:t>（</w:t>
      </w:r>
      <w:r>
        <w:rPr>
          <w:rFonts w:hint="eastAsia" w:ascii="inherit" w:hAnsi="inherit" w:eastAsia="宋体" w:cs="宋体"/>
          <w:b/>
          <w:kern w:val="0"/>
          <w:sz w:val="32"/>
          <w:szCs w:val="32"/>
          <w:lang w:val="en-US" w:eastAsia="zh-CN"/>
        </w:rPr>
        <w:t>第二批</w:t>
      </w:r>
      <w:r>
        <w:rPr>
          <w:rFonts w:hint="eastAsia" w:ascii="inherit" w:hAnsi="inherit" w:eastAsia="宋体" w:cs="宋体"/>
          <w:b/>
          <w:kern w:val="0"/>
          <w:sz w:val="32"/>
          <w:szCs w:val="32"/>
          <w:lang w:eastAsia="zh-CN"/>
        </w:rPr>
        <w:t>）</w:t>
      </w:r>
    </w:p>
    <w:p>
      <w:pPr>
        <w:widowControl/>
        <w:jc w:val="center"/>
        <w:textAlignment w:val="baseline"/>
        <w:rPr>
          <w:rFonts w:hint="eastAsia" w:ascii="inherit" w:hAnsi="inherit" w:eastAsia="宋体" w:cs="宋体"/>
          <w:b/>
          <w:kern w:val="0"/>
          <w:sz w:val="32"/>
          <w:szCs w:val="32"/>
        </w:rPr>
      </w:pPr>
    </w:p>
    <w:p>
      <w:pPr>
        <w:widowControl/>
        <w:shd w:val="clear" w:color="auto" w:fill="FFFFFF"/>
        <w:snapToGrid w:val="0"/>
        <w:spacing w:before="120" w:after="120" w:line="276" w:lineRule="auto"/>
        <w:ind w:firstLine="480" w:firstLineChars="200"/>
        <w:textAlignment w:val="baseline"/>
        <w:rPr>
          <w:rFonts w:hint="default" w:ascii="inherit" w:hAnsi="inherit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inherit" w:hAnsi="inherit" w:eastAsia="宋体" w:cs="宋体"/>
          <w:kern w:val="0"/>
          <w:sz w:val="24"/>
          <w:szCs w:val="24"/>
          <w:lang w:val="en-US" w:eastAsia="zh-CN"/>
        </w:rPr>
        <w:t>各位考生：由于目前学校有追加招生计划，我院拟进行调剂复试，具体公告如下：</w:t>
      </w:r>
    </w:p>
    <w:p>
      <w:pPr>
        <w:pStyle w:val="29"/>
        <w:widowControl/>
        <w:numPr>
          <w:ilvl w:val="0"/>
          <w:numId w:val="1"/>
        </w:numPr>
        <w:shd w:val="clear" w:color="auto" w:fill="FFFFFF"/>
        <w:tabs>
          <w:tab w:val="left" w:pos="567"/>
        </w:tabs>
        <w:spacing w:before="225" w:after="225" w:line="276" w:lineRule="auto"/>
        <w:ind w:firstLineChars="0"/>
        <w:textAlignment w:val="baseline"/>
        <w:rPr>
          <w:rFonts w:hint="eastAsia" w:ascii="inherit" w:hAnsi="inherit" w:eastAsia="宋体" w:cs="宋体"/>
          <w:b/>
          <w:color w:val="000000"/>
          <w:kern w:val="0"/>
          <w:sz w:val="24"/>
          <w:szCs w:val="24"/>
        </w:rPr>
      </w:pPr>
      <w:r>
        <w:rPr>
          <w:rFonts w:hint="eastAsia" w:ascii="inherit" w:hAnsi="inherit" w:eastAsia="宋体" w:cs="宋体"/>
          <w:b/>
          <w:color w:val="000000"/>
          <w:kern w:val="0"/>
          <w:sz w:val="24"/>
          <w:szCs w:val="24"/>
        </w:rPr>
        <w:t>拟接收调剂的专业、方向、可调剂招生计划及拟调剂复试名额</w:t>
      </w:r>
    </w:p>
    <w:tbl>
      <w:tblPr>
        <w:tblStyle w:val="10"/>
        <w:tblW w:w="847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2268"/>
        <w:gridCol w:w="2083"/>
        <w:gridCol w:w="21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4"/>
              </w:rPr>
              <w:t>拟接收调剂专业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4"/>
              </w:rPr>
              <w:t>拟接收调剂方向</w:t>
            </w:r>
          </w:p>
        </w:tc>
        <w:tc>
          <w:tcPr>
            <w:tcW w:w="2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4"/>
              </w:rPr>
              <w:t>可调剂招生计划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4"/>
              </w:rPr>
              <w:t>拟调剂复试名额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化学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物理化学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视报名情况而定</w:t>
            </w:r>
          </w:p>
        </w:tc>
      </w:tr>
    </w:tbl>
    <w:p>
      <w:pPr>
        <w:widowControl/>
        <w:shd w:val="clear" w:color="auto" w:fill="FFFFFF"/>
        <w:snapToGrid w:val="0"/>
        <w:spacing w:before="120" w:after="120" w:line="276" w:lineRule="auto"/>
        <w:textAlignment w:val="baseline"/>
        <w:rPr>
          <w:rFonts w:hint="eastAsia" w:ascii="inherit" w:hAnsi="inherit" w:eastAsia="宋体" w:cs="宋体"/>
          <w:kern w:val="0"/>
          <w:sz w:val="24"/>
          <w:szCs w:val="24"/>
        </w:rPr>
      </w:pPr>
      <w:r>
        <w:rPr>
          <w:rFonts w:hint="eastAsia" w:ascii="inherit" w:hAnsi="inherit" w:eastAsia="宋体" w:cs="宋体"/>
          <w:kern w:val="0"/>
          <w:sz w:val="24"/>
          <w:szCs w:val="24"/>
        </w:rPr>
        <w:t>注：具体调剂复试人数以实际接收调剂复试人数为准，具体可调剂招生计划以实际录取人数为准。</w:t>
      </w:r>
    </w:p>
    <w:p>
      <w:pPr>
        <w:pStyle w:val="29"/>
        <w:widowControl/>
        <w:numPr>
          <w:ilvl w:val="0"/>
          <w:numId w:val="1"/>
        </w:numPr>
        <w:shd w:val="clear" w:color="auto" w:fill="FFFFFF"/>
        <w:tabs>
          <w:tab w:val="left" w:pos="567"/>
        </w:tabs>
        <w:spacing w:before="225" w:after="225" w:line="276" w:lineRule="auto"/>
        <w:ind w:firstLineChars="0"/>
        <w:textAlignment w:val="baseline"/>
        <w:rPr>
          <w:rFonts w:hint="eastAsia" w:ascii="inherit" w:hAnsi="inherit" w:eastAsia="宋体" w:cs="宋体"/>
          <w:b/>
          <w:color w:val="000000"/>
          <w:kern w:val="0"/>
          <w:sz w:val="24"/>
          <w:szCs w:val="24"/>
        </w:rPr>
      </w:pPr>
      <w:r>
        <w:rPr>
          <w:rFonts w:hint="eastAsia" w:ascii="inherit" w:hAnsi="inherit" w:eastAsia="宋体" w:cs="宋体"/>
          <w:b/>
          <w:color w:val="000000"/>
          <w:kern w:val="0"/>
          <w:sz w:val="24"/>
          <w:szCs w:val="24"/>
        </w:rPr>
        <w:t>调剂要求</w:t>
      </w:r>
    </w:p>
    <w:p>
      <w:pPr>
        <w:widowControl/>
        <w:shd w:val="clear" w:color="auto" w:fill="FFFFFF"/>
        <w:snapToGrid w:val="0"/>
        <w:spacing w:line="276" w:lineRule="auto"/>
        <w:textAlignment w:val="baseline"/>
        <w:rPr>
          <w:rFonts w:hint="eastAsia" w:ascii="inherit" w:hAnsi="inherit" w:eastAsia="宋体" w:cs="宋体"/>
          <w:kern w:val="0"/>
          <w:sz w:val="24"/>
          <w:szCs w:val="24"/>
        </w:rPr>
      </w:pPr>
      <w:r>
        <w:rPr>
          <w:rFonts w:hint="eastAsia" w:ascii="inherit" w:hAnsi="inherit" w:eastAsia="宋体" w:cs="宋体"/>
          <w:kern w:val="0"/>
          <w:sz w:val="24"/>
          <w:szCs w:val="24"/>
        </w:rPr>
        <w:t>1、符合教育部和学校的调剂政策要求。</w:t>
      </w:r>
    </w:p>
    <w:p>
      <w:pPr>
        <w:widowControl/>
        <w:shd w:val="clear" w:color="auto" w:fill="FFFFFF"/>
        <w:snapToGrid w:val="0"/>
        <w:spacing w:line="276" w:lineRule="auto"/>
        <w:textAlignment w:val="baseline"/>
        <w:rPr>
          <w:rFonts w:hint="eastAsia" w:ascii="inherit" w:hAnsi="inherit" w:eastAsia="宋体" w:cs="宋体"/>
          <w:kern w:val="0"/>
          <w:sz w:val="24"/>
          <w:szCs w:val="24"/>
        </w:rPr>
      </w:pPr>
      <w:r>
        <w:rPr>
          <w:rFonts w:ascii="inherit" w:hAnsi="inherit" w:eastAsia="宋体" w:cs="宋体"/>
          <w:kern w:val="0"/>
          <w:sz w:val="24"/>
          <w:szCs w:val="24"/>
        </w:rPr>
        <w:t>2</w:t>
      </w:r>
      <w:r>
        <w:rPr>
          <w:rFonts w:hint="eastAsia" w:ascii="inherit" w:hAnsi="inherit" w:eastAsia="宋体" w:cs="宋体"/>
          <w:kern w:val="0"/>
          <w:sz w:val="24"/>
          <w:szCs w:val="24"/>
        </w:rPr>
        <w:t>、第一志愿报考我院化学专业的优秀生源。</w:t>
      </w:r>
    </w:p>
    <w:p>
      <w:pPr>
        <w:pStyle w:val="3"/>
        <w:snapToGrid w:val="0"/>
        <w:spacing w:before="0" w:beforeAutospacing="0" w:after="0" w:afterAutospacing="0" w:line="276" w:lineRule="auto"/>
        <w:jc w:val="both"/>
        <w:rPr>
          <w:rFonts w:hint="eastAsia" w:ascii="inherit" w:hAnsi="inherit"/>
          <w:b w:val="0"/>
          <w:bCs w:val="0"/>
          <w:sz w:val="24"/>
          <w:szCs w:val="24"/>
        </w:rPr>
      </w:pPr>
      <w:r>
        <w:rPr>
          <w:rFonts w:ascii="inherit" w:hAnsi="inherit"/>
          <w:b w:val="0"/>
          <w:bCs w:val="0"/>
          <w:sz w:val="24"/>
          <w:szCs w:val="24"/>
        </w:rPr>
        <w:t>3</w:t>
      </w:r>
      <w:r>
        <w:rPr>
          <w:rFonts w:hint="eastAsia" w:ascii="inherit" w:hAnsi="inherit"/>
          <w:b w:val="0"/>
          <w:bCs w:val="0"/>
          <w:sz w:val="24"/>
          <w:szCs w:val="24"/>
        </w:rPr>
        <w:t>、初试成绩要求为不得低于我</w:t>
      </w:r>
      <w:r>
        <w:rPr>
          <w:rFonts w:hint="eastAsia" w:ascii="inherit" w:hAnsi="inherit"/>
          <w:b w:val="0"/>
          <w:bCs w:val="0"/>
          <w:sz w:val="24"/>
          <w:szCs w:val="24"/>
          <w:lang w:val="en-US" w:eastAsia="zh-CN"/>
        </w:rPr>
        <w:t>院物理化学方向</w:t>
      </w:r>
      <w:r>
        <w:rPr>
          <w:rFonts w:hint="eastAsia" w:ascii="inherit" w:hAnsi="inherit"/>
          <w:b w:val="0"/>
          <w:bCs w:val="0"/>
          <w:sz w:val="24"/>
          <w:szCs w:val="24"/>
        </w:rPr>
        <w:t>的复试分数线，即：</w:t>
      </w:r>
    </w:p>
    <w:tbl>
      <w:tblPr>
        <w:tblStyle w:val="10"/>
        <w:tblW w:w="79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0"/>
        <w:gridCol w:w="876"/>
        <w:gridCol w:w="1540"/>
        <w:gridCol w:w="1296"/>
        <w:gridCol w:w="1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宋体" w:hAnsi="宋体" w:eastAsia="宋体"/>
                <w:color w:val="000000"/>
                <w:sz w:val="22"/>
                <w:szCs w:val="28"/>
              </w:rPr>
            </w:pPr>
            <w:r>
              <w:rPr>
                <w:rFonts w:ascii="宋体" w:hAnsi="宋体" w:eastAsia="宋体"/>
                <w:color w:val="000000"/>
                <w:sz w:val="22"/>
                <w:szCs w:val="28"/>
              </w:rPr>
              <w:t>报考学科门类（</w:t>
            </w:r>
            <w:r>
              <w:rPr>
                <w:rFonts w:hint="eastAsia" w:ascii="宋体" w:hAnsi="宋体" w:eastAsia="宋体"/>
                <w:color w:val="000000"/>
                <w:sz w:val="22"/>
                <w:szCs w:val="28"/>
                <w:lang w:val="en-US" w:eastAsia="zh-CN"/>
              </w:rPr>
              <w:t>方向</w:t>
            </w:r>
            <w:r>
              <w:rPr>
                <w:rFonts w:ascii="宋体" w:hAnsi="宋体" w:eastAsia="宋体"/>
                <w:color w:val="000000"/>
                <w:sz w:val="22"/>
                <w:szCs w:val="28"/>
              </w:rPr>
              <w:t>）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宋体" w:hAnsi="宋体" w:eastAsia="宋体"/>
                <w:color w:val="000000"/>
                <w:sz w:val="22"/>
                <w:szCs w:val="28"/>
              </w:rPr>
            </w:pPr>
            <w:r>
              <w:rPr>
                <w:rFonts w:ascii="宋体" w:hAnsi="宋体" w:eastAsia="宋体"/>
                <w:color w:val="000000"/>
                <w:sz w:val="22"/>
                <w:szCs w:val="28"/>
              </w:rPr>
              <w:t>总分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宋体" w:hAnsi="宋体" w:eastAsia="宋体"/>
                <w:color w:val="000000"/>
                <w:sz w:val="22"/>
                <w:szCs w:val="28"/>
              </w:rPr>
            </w:pPr>
            <w:r>
              <w:rPr>
                <w:rFonts w:ascii="宋体" w:hAnsi="宋体" w:eastAsia="宋体"/>
                <w:color w:val="000000"/>
                <w:sz w:val="22"/>
                <w:szCs w:val="28"/>
              </w:rPr>
              <w:t>政治/外语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宋体" w:hAnsi="宋体" w:eastAsia="宋体"/>
                <w:color w:val="000000"/>
                <w:sz w:val="22"/>
                <w:szCs w:val="28"/>
              </w:rPr>
            </w:pPr>
            <w:r>
              <w:rPr>
                <w:rFonts w:ascii="宋体" w:hAnsi="宋体" w:eastAsia="宋体"/>
                <w:color w:val="000000"/>
                <w:sz w:val="22"/>
                <w:szCs w:val="28"/>
              </w:rPr>
              <w:t>业务课1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宋体" w:hAnsi="宋体" w:eastAsia="宋体"/>
                <w:color w:val="000000"/>
                <w:sz w:val="22"/>
                <w:szCs w:val="28"/>
              </w:rPr>
            </w:pPr>
            <w:r>
              <w:rPr>
                <w:rFonts w:ascii="宋体" w:hAnsi="宋体" w:eastAsia="宋体"/>
                <w:color w:val="000000"/>
                <w:sz w:val="22"/>
                <w:szCs w:val="28"/>
              </w:rPr>
              <w:t>业务课2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/>
                <w:bCs/>
                <w:sz w:val="22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2"/>
                <w:szCs w:val="28"/>
                <w:lang w:val="en-US" w:eastAsia="zh-CN"/>
              </w:rPr>
              <w:t>物理化学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/>
                <w:bCs/>
                <w:sz w:val="22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2"/>
                <w:szCs w:val="28"/>
              </w:rPr>
              <w:t>3</w:t>
            </w:r>
            <w:r>
              <w:rPr>
                <w:rFonts w:ascii="宋体" w:hAnsi="宋体" w:eastAsia="宋体"/>
                <w:bCs/>
                <w:sz w:val="22"/>
                <w:szCs w:val="28"/>
              </w:rPr>
              <w:t>0</w:t>
            </w:r>
            <w:r>
              <w:rPr>
                <w:rFonts w:hint="eastAsia" w:ascii="宋体" w:hAnsi="宋体" w:eastAsia="宋体"/>
                <w:bCs/>
                <w:sz w:val="22"/>
                <w:szCs w:val="28"/>
                <w:lang w:val="en-US" w:eastAsia="zh-CN"/>
              </w:rPr>
              <w:t>5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eastAsia="宋体"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2"/>
                <w:szCs w:val="28"/>
              </w:rPr>
              <w:t>5</w:t>
            </w:r>
            <w:r>
              <w:rPr>
                <w:rFonts w:ascii="宋体" w:hAnsi="宋体" w:eastAsia="宋体"/>
                <w:bCs/>
                <w:sz w:val="22"/>
                <w:szCs w:val="28"/>
              </w:rPr>
              <w:t>0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eastAsia="宋体"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2"/>
                <w:szCs w:val="28"/>
              </w:rPr>
              <w:t>7</w:t>
            </w:r>
            <w:r>
              <w:rPr>
                <w:rFonts w:ascii="宋体" w:hAnsi="宋体" w:eastAsia="宋体"/>
                <w:bCs/>
                <w:sz w:val="22"/>
                <w:szCs w:val="28"/>
              </w:rPr>
              <w:t>0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eastAsia="宋体"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2"/>
                <w:szCs w:val="28"/>
              </w:rPr>
              <w:t>7</w:t>
            </w:r>
            <w:r>
              <w:rPr>
                <w:rFonts w:ascii="宋体" w:hAnsi="宋体" w:eastAsia="宋体"/>
                <w:bCs/>
                <w:sz w:val="22"/>
                <w:szCs w:val="28"/>
              </w:rPr>
              <w:t>0</w:t>
            </w:r>
          </w:p>
        </w:tc>
      </w:tr>
    </w:tbl>
    <w:p>
      <w:pPr>
        <w:widowControl/>
        <w:shd w:val="clear" w:color="auto" w:fill="FFFFFF"/>
        <w:snapToGrid w:val="0"/>
        <w:spacing w:line="276" w:lineRule="auto"/>
        <w:textAlignment w:val="baseline"/>
        <w:rPr>
          <w:rFonts w:hint="default" w:ascii="inherit" w:hAnsi="inherit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inherit" w:hAnsi="inherit" w:eastAsia="宋体" w:cs="宋体"/>
          <w:color w:val="000000"/>
          <w:kern w:val="0"/>
          <w:sz w:val="24"/>
          <w:szCs w:val="24"/>
          <w:lang w:val="en-US" w:eastAsia="zh-CN"/>
        </w:rPr>
        <w:t>4、不接收</w:t>
      </w:r>
      <w:r>
        <w:rPr>
          <w:rFonts w:hint="eastAsia" w:ascii="inherit" w:hAnsi="inherit" w:eastAsia="宋体" w:cs="宋体"/>
          <w:kern w:val="0"/>
          <w:sz w:val="24"/>
          <w:szCs w:val="24"/>
        </w:rPr>
        <w:t>报考我院</w:t>
      </w:r>
      <w:r>
        <w:rPr>
          <w:rFonts w:hint="eastAsia" w:ascii="inherit" w:hAnsi="inherit" w:eastAsia="宋体" w:cs="宋体"/>
          <w:kern w:val="0"/>
          <w:sz w:val="24"/>
          <w:szCs w:val="24"/>
          <w:lang w:val="en-US" w:eastAsia="zh-CN"/>
        </w:rPr>
        <w:t>考生</w:t>
      </w:r>
      <w:r>
        <w:rPr>
          <w:rFonts w:hint="eastAsia" w:ascii="inherit" w:hAnsi="inherit" w:eastAsia="宋体" w:cs="宋体"/>
          <w:color w:val="000000"/>
          <w:kern w:val="0"/>
          <w:sz w:val="24"/>
          <w:szCs w:val="24"/>
          <w:lang w:val="en-US" w:eastAsia="zh-CN"/>
        </w:rPr>
        <w:t>已经调剂至我院专业学位或被院外、校外其他单位接收的申请。</w:t>
      </w:r>
      <w:bookmarkStart w:id="0" w:name="_GoBack"/>
      <w:bookmarkEnd w:id="0"/>
    </w:p>
    <w:p>
      <w:pPr>
        <w:widowControl/>
        <w:shd w:val="clear" w:color="auto" w:fill="FFFFFF"/>
        <w:snapToGrid w:val="0"/>
        <w:spacing w:line="276" w:lineRule="auto"/>
        <w:textAlignment w:val="baseline"/>
        <w:rPr>
          <w:rFonts w:hint="eastAsia" w:ascii="inherit" w:hAnsi="inherit" w:eastAsia="宋体" w:cs="宋体"/>
          <w:color w:val="000000"/>
          <w:kern w:val="0"/>
          <w:sz w:val="24"/>
          <w:szCs w:val="24"/>
        </w:rPr>
      </w:pPr>
    </w:p>
    <w:p>
      <w:pPr>
        <w:pStyle w:val="29"/>
        <w:widowControl/>
        <w:numPr>
          <w:ilvl w:val="0"/>
          <w:numId w:val="1"/>
        </w:numPr>
        <w:shd w:val="clear" w:color="auto" w:fill="FFFFFF"/>
        <w:tabs>
          <w:tab w:val="left" w:pos="567"/>
        </w:tabs>
        <w:snapToGrid w:val="0"/>
        <w:spacing w:line="276" w:lineRule="auto"/>
        <w:ind w:firstLineChars="0"/>
        <w:textAlignment w:val="baseline"/>
        <w:rPr>
          <w:rFonts w:hint="eastAsia" w:ascii="inherit" w:hAnsi="inherit" w:eastAsia="宋体" w:cs="宋体"/>
          <w:b/>
          <w:color w:val="000000"/>
          <w:kern w:val="0"/>
          <w:sz w:val="24"/>
          <w:szCs w:val="24"/>
        </w:rPr>
      </w:pPr>
      <w:r>
        <w:rPr>
          <w:rFonts w:hint="eastAsia" w:ascii="inherit" w:hAnsi="inherit" w:eastAsia="宋体" w:cs="宋体"/>
          <w:b/>
          <w:color w:val="000000"/>
          <w:kern w:val="0"/>
          <w:sz w:val="24"/>
          <w:szCs w:val="24"/>
        </w:rPr>
        <w:t>调剂程序</w:t>
      </w:r>
    </w:p>
    <w:p>
      <w:pPr>
        <w:widowControl/>
        <w:shd w:val="clear" w:color="auto" w:fill="FFFFFF"/>
        <w:snapToGrid w:val="0"/>
        <w:spacing w:line="276" w:lineRule="auto"/>
        <w:ind w:firstLine="480" w:firstLineChars="200"/>
        <w:textAlignment w:val="baseline"/>
        <w:rPr>
          <w:rFonts w:hint="eastAsia" w:ascii="inherit" w:hAnsi="inherit" w:eastAsia="宋体" w:cs="宋体"/>
          <w:color w:val="000000"/>
          <w:kern w:val="0"/>
          <w:sz w:val="24"/>
          <w:szCs w:val="24"/>
        </w:rPr>
      </w:pPr>
      <w:r>
        <w:rPr>
          <w:rFonts w:ascii="inherit" w:hAnsi="inherit" w:eastAsia="宋体" w:cs="宋体"/>
          <w:color w:val="000000"/>
          <w:kern w:val="0"/>
          <w:sz w:val="24"/>
          <w:szCs w:val="24"/>
        </w:rPr>
        <w:t>接收调剂时间从发布通知之日起</w:t>
      </w:r>
      <w:r>
        <w:rPr>
          <w:rFonts w:hint="eastAsia" w:ascii="inherit" w:hAnsi="inherit" w:eastAsia="宋体" w:cs="宋体"/>
          <w:color w:val="000000"/>
          <w:kern w:val="0"/>
          <w:sz w:val="24"/>
          <w:szCs w:val="24"/>
        </w:rPr>
        <w:t>。</w:t>
      </w:r>
    </w:p>
    <w:p>
      <w:pPr>
        <w:spacing w:line="276" w:lineRule="auto"/>
        <w:ind w:firstLine="480" w:firstLineChars="200"/>
        <w:jc w:val="left"/>
        <w:rPr>
          <w:rFonts w:hint="eastAsia" w:ascii="inherit" w:hAnsi="inherit" w:eastAsia="宋体" w:cs="宋体"/>
          <w:color w:val="000000"/>
          <w:kern w:val="0"/>
          <w:sz w:val="24"/>
          <w:szCs w:val="24"/>
        </w:rPr>
      </w:pPr>
      <w:r>
        <w:rPr>
          <w:rFonts w:hint="eastAsia" w:ascii="inherit" w:hAnsi="inherit" w:eastAsia="宋体" w:cs="宋体"/>
          <w:color w:val="000000"/>
          <w:kern w:val="0"/>
          <w:sz w:val="24"/>
          <w:szCs w:val="24"/>
        </w:rPr>
        <w:t>请查看《中山大学化学学院20</w:t>
      </w:r>
      <w:r>
        <w:rPr>
          <w:rFonts w:ascii="inherit" w:hAnsi="inherit" w:eastAsia="宋体" w:cs="宋体"/>
          <w:color w:val="000000"/>
          <w:kern w:val="0"/>
          <w:sz w:val="24"/>
          <w:szCs w:val="24"/>
        </w:rPr>
        <w:t>20</w:t>
      </w:r>
      <w:r>
        <w:rPr>
          <w:rFonts w:hint="eastAsia" w:ascii="inherit" w:hAnsi="inherit" w:eastAsia="宋体" w:cs="宋体"/>
          <w:color w:val="000000"/>
          <w:kern w:val="0"/>
          <w:sz w:val="24"/>
          <w:szCs w:val="24"/>
        </w:rPr>
        <w:t>年硕士研究生复试录取方案》中资格审核需提交的材料，须</w:t>
      </w:r>
      <w:r>
        <w:rPr>
          <w:rFonts w:ascii="inherit" w:hAnsi="inherit" w:eastAsia="宋体" w:cs="宋体"/>
          <w:color w:val="000000"/>
          <w:kern w:val="0"/>
          <w:sz w:val="24"/>
          <w:szCs w:val="24"/>
        </w:rPr>
        <w:t>于</w:t>
      </w:r>
      <w:r>
        <w:rPr>
          <w:rFonts w:hint="eastAsia" w:ascii="inherit" w:hAnsi="inherit" w:eastAsia="宋体" w:cs="宋体"/>
          <w:color w:val="000000"/>
          <w:kern w:val="0"/>
          <w:sz w:val="24"/>
          <w:szCs w:val="24"/>
        </w:rPr>
        <w:t>20</w:t>
      </w:r>
      <w:r>
        <w:rPr>
          <w:rFonts w:ascii="inherit" w:hAnsi="inherit" w:eastAsia="宋体" w:cs="宋体"/>
          <w:color w:val="000000"/>
          <w:kern w:val="0"/>
          <w:sz w:val="24"/>
          <w:szCs w:val="24"/>
        </w:rPr>
        <w:t>20</w:t>
      </w:r>
      <w:r>
        <w:rPr>
          <w:rFonts w:hint="eastAsia" w:ascii="inherit" w:hAnsi="inherit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inherit" w:hAnsi="inherit" w:eastAsia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inherit" w:hAnsi="inherit" w:eastAsia="宋体" w:cs="宋体"/>
          <w:color w:val="000000"/>
          <w:kern w:val="0"/>
          <w:sz w:val="24"/>
          <w:szCs w:val="24"/>
        </w:rPr>
        <w:t>月</w:t>
      </w:r>
      <w:r>
        <w:rPr>
          <w:rFonts w:ascii="inherit" w:hAnsi="inherit" w:eastAsia="宋体" w:cs="宋体"/>
          <w:color w:val="000000"/>
          <w:kern w:val="0"/>
          <w:sz w:val="24"/>
          <w:szCs w:val="24"/>
        </w:rPr>
        <w:t>1</w:t>
      </w:r>
      <w:r>
        <w:rPr>
          <w:rFonts w:hint="eastAsia" w:ascii="inherit" w:hAnsi="inherit" w:eastAsia="宋体" w:cs="宋体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inherit" w:hAnsi="inherit" w:eastAsia="宋体" w:cs="宋体"/>
          <w:color w:val="000000"/>
          <w:kern w:val="0"/>
          <w:sz w:val="24"/>
          <w:szCs w:val="24"/>
        </w:rPr>
        <w:t>日中午1</w:t>
      </w:r>
      <w:r>
        <w:rPr>
          <w:rFonts w:ascii="inherit" w:hAnsi="inherit" w:eastAsia="宋体" w:cs="宋体"/>
          <w:color w:val="000000"/>
          <w:kern w:val="0"/>
          <w:sz w:val="24"/>
          <w:szCs w:val="24"/>
        </w:rPr>
        <w:t>2</w:t>
      </w:r>
      <w:r>
        <w:rPr>
          <w:rFonts w:hint="eastAsia" w:ascii="inherit" w:hAnsi="inherit" w:eastAsia="宋体" w:cs="宋体"/>
          <w:color w:val="000000"/>
          <w:kern w:val="0"/>
          <w:sz w:val="24"/>
          <w:szCs w:val="24"/>
        </w:rPr>
        <w:t>时</w:t>
      </w:r>
      <w:r>
        <w:rPr>
          <w:rFonts w:ascii="inherit" w:hAnsi="inherit" w:eastAsia="宋体" w:cs="宋体"/>
          <w:color w:val="000000"/>
          <w:kern w:val="0"/>
          <w:sz w:val="24"/>
          <w:szCs w:val="24"/>
        </w:rPr>
        <w:t>前</w:t>
      </w:r>
      <w:r>
        <w:rPr>
          <w:rFonts w:hint="eastAsia" w:ascii="inherit" w:hAnsi="inherit" w:eastAsia="宋体" w:cs="宋体"/>
          <w:color w:val="000000"/>
          <w:kern w:val="0"/>
          <w:sz w:val="24"/>
          <w:szCs w:val="24"/>
        </w:rPr>
        <w:t>将“考生大学学习成绩单、毕业论文、科研成果、竞赛获奖、发表论文、社会服务” 等相关资料发至邮箱： chenyb</w:t>
      </w:r>
      <w:r>
        <w:rPr>
          <w:rFonts w:ascii="inherit" w:hAnsi="inherit" w:eastAsia="宋体" w:cs="宋体"/>
          <w:color w:val="000000"/>
          <w:kern w:val="0"/>
          <w:sz w:val="24"/>
          <w:szCs w:val="24"/>
        </w:rPr>
        <w:t>2</w:t>
      </w:r>
      <w:r>
        <w:rPr>
          <w:rFonts w:hint="eastAsia" w:ascii="inherit" w:hAnsi="inherit" w:eastAsia="宋体" w:cs="宋体"/>
          <w:color w:val="000000"/>
          <w:kern w:val="0"/>
          <w:sz w:val="24"/>
          <w:szCs w:val="24"/>
        </w:rPr>
        <w:t>@mail.sysu.edu.cn（邮件请以“申请调剂+名字+手机号码”命名，材料扫描件应为PDF格式），</w:t>
      </w:r>
      <w:r>
        <w:rPr>
          <w:rFonts w:ascii="inherit" w:hAnsi="inherit" w:eastAsia="宋体" w:cs="宋体"/>
          <w:color w:val="000000"/>
          <w:kern w:val="0"/>
          <w:sz w:val="24"/>
          <w:szCs w:val="24"/>
        </w:rPr>
        <w:t>由</w:t>
      </w:r>
      <w:r>
        <w:rPr>
          <w:rFonts w:hint="eastAsia" w:ascii="inherit" w:hAnsi="inherit" w:eastAsia="宋体" w:cs="宋体"/>
          <w:color w:val="000000"/>
          <w:kern w:val="0"/>
          <w:sz w:val="24"/>
          <w:szCs w:val="24"/>
        </w:rPr>
        <w:t>学院审核。</w:t>
      </w:r>
    </w:p>
    <w:p>
      <w:pPr>
        <w:widowControl/>
        <w:shd w:val="clear" w:color="auto" w:fill="FFFFFF"/>
        <w:snapToGrid w:val="0"/>
        <w:spacing w:line="276" w:lineRule="auto"/>
        <w:jc w:val="left"/>
        <w:textAlignment w:val="baseline"/>
        <w:rPr>
          <w:rFonts w:hint="eastAsia" w:ascii="inherit" w:hAnsi="inherit" w:eastAsia="宋体" w:cs="宋体"/>
          <w:color w:val="000000"/>
          <w:kern w:val="0"/>
          <w:sz w:val="24"/>
          <w:szCs w:val="24"/>
        </w:rPr>
      </w:pPr>
    </w:p>
    <w:p>
      <w:pPr>
        <w:pStyle w:val="29"/>
        <w:widowControl/>
        <w:numPr>
          <w:ilvl w:val="0"/>
          <w:numId w:val="1"/>
        </w:numPr>
        <w:shd w:val="clear" w:color="auto" w:fill="FFFFFF"/>
        <w:tabs>
          <w:tab w:val="left" w:pos="567"/>
        </w:tabs>
        <w:snapToGrid w:val="0"/>
        <w:spacing w:line="276" w:lineRule="auto"/>
        <w:ind w:firstLineChars="0"/>
        <w:textAlignment w:val="baseline"/>
        <w:rPr>
          <w:rFonts w:hint="eastAsia" w:ascii="inherit" w:hAnsi="inherit" w:eastAsia="宋体" w:cs="宋体"/>
          <w:b/>
          <w:color w:val="000000"/>
          <w:kern w:val="0"/>
          <w:sz w:val="24"/>
          <w:szCs w:val="24"/>
        </w:rPr>
      </w:pPr>
      <w:r>
        <w:rPr>
          <w:rFonts w:hint="eastAsia" w:ascii="inherit" w:hAnsi="inherit" w:eastAsia="宋体" w:cs="宋体"/>
          <w:b/>
          <w:color w:val="000000"/>
          <w:kern w:val="0"/>
          <w:sz w:val="24"/>
          <w:szCs w:val="24"/>
        </w:rPr>
        <w:t>调剂复试</w:t>
      </w:r>
    </w:p>
    <w:p>
      <w:pPr>
        <w:widowControl/>
        <w:shd w:val="clear" w:color="auto" w:fill="FFFFFF"/>
        <w:snapToGrid w:val="0"/>
        <w:spacing w:line="276" w:lineRule="auto"/>
        <w:textAlignment w:val="baseline"/>
        <w:rPr>
          <w:rFonts w:hint="eastAsia" w:ascii="inherit" w:hAnsi="inherit" w:eastAsia="宋体" w:cs="宋体"/>
          <w:color w:val="000000"/>
          <w:kern w:val="0"/>
          <w:sz w:val="24"/>
          <w:szCs w:val="24"/>
        </w:rPr>
      </w:pPr>
      <w:r>
        <w:rPr>
          <w:rFonts w:ascii="inherit" w:hAnsi="inherit" w:eastAsia="宋体" w:cs="宋体"/>
          <w:color w:val="000000"/>
          <w:kern w:val="0"/>
          <w:sz w:val="24"/>
          <w:szCs w:val="24"/>
        </w:rPr>
        <w:t>1</w:t>
      </w:r>
      <w:r>
        <w:rPr>
          <w:rFonts w:hint="eastAsia" w:ascii="inherit" w:hAnsi="inherit" w:eastAsia="宋体" w:cs="宋体"/>
          <w:color w:val="000000"/>
          <w:kern w:val="0"/>
          <w:sz w:val="24"/>
          <w:szCs w:val="24"/>
        </w:rPr>
        <w:t>、调剂</w:t>
      </w:r>
      <w:r>
        <w:rPr>
          <w:rFonts w:ascii="inherit" w:hAnsi="inherit" w:eastAsia="宋体" w:cs="宋体"/>
          <w:color w:val="000000"/>
          <w:kern w:val="0"/>
          <w:sz w:val="24"/>
          <w:szCs w:val="24"/>
        </w:rPr>
        <w:t>复试名单将</w:t>
      </w:r>
      <w:r>
        <w:rPr>
          <w:rFonts w:hint="eastAsia" w:ascii="inherit" w:hAnsi="inherit" w:eastAsia="宋体" w:cs="宋体"/>
          <w:color w:val="000000"/>
          <w:kern w:val="0"/>
          <w:sz w:val="24"/>
          <w:szCs w:val="24"/>
        </w:rPr>
        <w:t>于另行</w:t>
      </w:r>
      <w:r>
        <w:rPr>
          <w:rFonts w:ascii="inherit" w:hAnsi="inherit" w:eastAsia="宋体" w:cs="宋体"/>
          <w:color w:val="000000"/>
          <w:kern w:val="0"/>
          <w:sz w:val="24"/>
          <w:szCs w:val="24"/>
        </w:rPr>
        <w:t>在</w:t>
      </w:r>
      <w:r>
        <w:rPr>
          <w:rFonts w:hint="eastAsia" w:ascii="inherit" w:hAnsi="inherit" w:eastAsia="宋体" w:cs="宋体"/>
          <w:color w:val="000000"/>
          <w:kern w:val="0"/>
          <w:sz w:val="24"/>
          <w:szCs w:val="24"/>
        </w:rPr>
        <w:t>学院</w:t>
      </w:r>
      <w:r>
        <w:rPr>
          <w:rFonts w:ascii="inherit" w:hAnsi="inherit" w:eastAsia="宋体" w:cs="宋体"/>
          <w:color w:val="000000"/>
          <w:kern w:val="0"/>
          <w:sz w:val="24"/>
          <w:szCs w:val="24"/>
        </w:rPr>
        <w:t>网站公布</w:t>
      </w:r>
      <w:r>
        <w:rPr>
          <w:rFonts w:hint="eastAsia" w:ascii="inherit" w:hAnsi="inherit" w:eastAsia="宋体" w:cs="宋体"/>
          <w:color w:val="000000"/>
          <w:kern w:val="0"/>
          <w:sz w:val="24"/>
          <w:szCs w:val="24"/>
        </w:rPr>
        <w:t>（网址：</w:t>
      </w:r>
      <w:r>
        <w:fldChar w:fldCharType="begin"/>
      </w:r>
      <w:r>
        <w:instrText xml:space="preserve"> HYPERLINK "http://ce.sysu.edu.cn/zh-hans/GraduatedEnrollment" </w:instrText>
      </w:r>
      <w:r>
        <w:fldChar w:fldCharType="separate"/>
      </w:r>
      <w:r>
        <w:rPr>
          <w:rStyle w:val="12"/>
        </w:rPr>
        <w:t>http://ce.sysu.edu.cn/zh-hans/GraduatedEnrollment</w:t>
      </w:r>
      <w:r>
        <w:rPr>
          <w:rStyle w:val="12"/>
        </w:rPr>
        <w:fldChar w:fldCharType="end"/>
      </w:r>
      <w:r>
        <w:fldChar w:fldCharType="begin"/>
      </w:r>
      <w:r>
        <w:instrText xml:space="preserve"> HYPERLINK "http://ce.sysu.edu.cn/zh-hans/GraduatedEnrollment" </w:instrText>
      </w:r>
      <w:r>
        <w:fldChar w:fldCharType="separate"/>
      </w:r>
      <w:r>
        <w:rPr>
          <w:rStyle w:val="12"/>
        </w:rPr>
        <w:t>http://ce.sysu.edu.cn/zh-hans/GraduatedEnrollment</w:t>
      </w:r>
      <w:r>
        <w:rPr>
          <w:rStyle w:val="12"/>
        </w:rPr>
        <w:fldChar w:fldCharType="end"/>
      </w:r>
      <w:r>
        <w:rPr>
          <w:rFonts w:hint="eastAsia" w:ascii="inherit" w:hAnsi="inherit" w:eastAsia="宋体" w:cs="宋体"/>
          <w:color w:val="000000"/>
          <w:kern w:val="0"/>
          <w:sz w:val="24"/>
          <w:szCs w:val="24"/>
        </w:rPr>
        <w:t>），</w:t>
      </w:r>
      <w:r>
        <w:rPr>
          <w:rFonts w:ascii="inherit" w:hAnsi="inherit" w:eastAsia="宋体" w:cs="宋体"/>
          <w:color w:val="000000"/>
          <w:kern w:val="0"/>
          <w:sz w:val="24"/>
          <w:szCs w:val="24"/>
        </w:rPr>
        <w:t>请各位考生留意。</w:t>
      </w:r>
    </w:p>
    <w:p>
      <w:pPr>
        <w:widowControl/>
        <w:shd w:val="clear" w:color="auto" w:fill="FFFFFF"/>
        <w:snapToGrid w:val="0"/>
        <w:spacing w:line="276" w:lineRule="auto"/>
        <w:textAlignment w:val="baseline"/>
        <w:rPr>
          <w:rFonts w:hint="eastAsia" w:ascii="inherit" w:hAnsi="inherit" w:eastAsia="宋体" w:cs="宋体"/>
          <w:color w:val="000000"/>
          <w:kern w:val="0"/>
          <w:sz w:val="24"/>
          <w:szCs w:val="24"/>
        </w:rPr>
      </w:pPr>
      <w:r>
        <w:rPr>
          <w:rFonts w:ascii="inherit" w:hAnsi="inherit" w:eastAsia="宋体" w:cs="宋体"/>
          <w:color w:val="000000"/>
          <w:kern w:val="0"/>
          <w:sz w:val="24"/>
          <w:szCs w:val="24"/>
        </w:rPr>
        <w:t>2</w:t>
      </w:r>
      <w:r>
        <w:rPr>
          <w:rFonts w:hint="eastAsia" w:ascii="inherit" w:hAnsi="inherit" w:eastAsia="宋体" w:cs="宋体"/>
          <w:color w:val="000000"/>
          <w:kern w:val="0"/>
          <w:sz w:val="24"/>
          <w:szCs w:val="24"/>
        </w:rPr>
        <w:t>、调剂复试时间、地点等</w:t>
      </w:r>
      <w:r>
        <w:rPr>
          <w:rFonts w:ascii="inherit" w:hAnsi="inherit" w:eastAsia="宋体" w:cs="宋体"/>
          <w:color w:val="000000"/>
          <w:kern w:val="0"/>
          <w:sz w:val="24"/>
          <w:szCs w:val="24"/>
        </w:rPr>
        <w:t>信息请密切留意我</w:t>
      </w:r>
      <w:r>
        <w:rPr>
          <w:rFonts w:hint="eastAsia" w:ascii="inherit" w:hAnsi="inherit" w:eastAsia="宋体" w:cs="宋体"/>
          <w:color w:val="000000"/>
          <w:kern w:val="0"/>
          <w:sz w:val="24"/>
          <w:szCs w:val="24"/>
        </w:rPr>
        <w:t>院</w:t>
      </w:r>
      <w:r>
        <w:rPr>
          <w:rFonts w:ascii="inherit" w:hAnsi="inherit" w:eastAsia="宋体" w:cs="宋体"/>
          <w:color w:val="000000"/>
          <w:kern w:val="0"/>
          <w:sz w:val="24"/>
          <w:szCs w:val="24"/>
        </w:rPr>
        <w:t>官方网站</w:t>
      </w:r>
      <w:r>
        <w:rPr>
          <w:rFonts w:hint="eastAsia" w:ascii="inherit" w:hAnsi="inherit" w:eastAsia="宋体" w:cs="宋体"/>
          <w:color w:val="000000"/>
          <w:kern w:val="0"/>
          <w:sz w:val="24"/>
          <w:szCs w:val="24"/>
        </w:rPr>
        <w:t>（网址：</w:t>
      </w:r>
      <w:r>
        <w:fldChar w:fldCharType="begin"/>
      </w:r>
      <w:r>
        <w:instrText xml:space="preserve"> HYPERLINK "http://ce.sysu.edu.cn/zh-hans/GraduatedEnrollment" </w:instrText>
      </w:r>
      <w:r>
        <w:fldChar w:fldCharType="separate"/>
      </w:r>
      <w:r>
        <w:rPr>
          <w:rStyle w:val="12"/>
        </w:rPr>
        <w:t>http://ce.sysu.edu.cn/zh-hans/GraduatedEnrollment</w:t>
      </w:r>
      <w:r>
        <w:rPr>
          <w:rStyle w:val="12"/>
        </w:rPr>
        <w:fldChar w:fldCharType="end"/>
      </w:r>
      <w:r>
        <w:rPr>
          <w:rFonts w:hint="eastAsia" w:ascii="inherit" w:hAnsi="inherit" w:eastAsia="宋体" w:cs="宋体"/>
          <w:color w:val="000000"/>
          <w:kern w:val="0"/>
          <w:sz w:val="24"/>
          <w:szCs w:val="24"/>
        </w:rPr>
        <w:t>）、全国硕士研究生招生考试网上调剂系统（</w:t>
      </w:r>
      <w:r>
        <w:fldChar w:fldCharType="begin"/>
      </w:r>
      <w:r>
        <w:instrText xml:space="preserve"> HYPERLINK "https://yz.chsi.com.cn/yztj/" </w:instrText>
      </w:r>
      <w:r>
        <w:fldChar w:fldCharType="separate"/>
      </w:r>
      <w:r>
        <w:rPr>
          <w:rStyle w:val="12"/>
          <w:rFonts w:ascii="inherit" w:hAnsi="inherit" w:eastAsia="宋体" w:cs="宋体"/>
          <w:kern w:val="0"/>
          <w:sz w:val="24"/>
          <w:szCs w:val="24"/>
        </w:rPr>
        <w:t>https://yz.chsi.com.cn/yztj/</w:t>
      </w:r>
      <w:r>
        <w:rPr>
          <w:rStyle w:val="12"/>
          <w:rFonts w:ascii="inherit" w:hAnsi="inherit" w:eastAsia="宋体" w:cs="宋体"/>
          <w:kern w:val="0"/>
          <w:sz w:val="24"/>
          <w:szCs w:val="24"/>
        </w:rPr>
        <w:fldChar w:fldCharType="end"/>
      </w:r>
      <w:r>
        <w:rPr>
          <w:rFonts w:hint="eastAsia" w:ascii="inherit" w:hAnsi="inherit" w:eastAsia="宋体" w:cs="宋体"/>
          <w:color w:val="000000"/>
          <w:kern w:val="0"/>
          <w:sz w:val="24"/>
          <w:szCs w:val="24"/>
        </w:rPr>
        <w:t>）、</w:t>
      </w:r>
      <w:r>
        <w:rPr>
          <w:rFonts w:ascii="inherit" w:hAnsi="inherit" w:eastAsia="宋体" w:cs="宋体"/>
          <w:color w:val="000000"/>
          <w:kern w:val="0"/>
          <w:sz w:val="24"/>
          <w:szCs w:val="24"/>
        </w:rPr>
        <w:t>中山大学研</w:t>
      </w:r>
      <w:r>
        <w:rPr>
          <w:rFonts w:hint="eastAsia" w:ascii="inherit" w:hAnsi="inherit" w:eastAsia="宋体" w:cs="宋体"/>
          <w:color w:val="000000"/>
          <w:kern w:val="0"/>
          <w:sz w:val="24"/>
          <w:szCs w:val="24"/>
        </w:rPr>
        <w:t>究生招生</w:t>
      </w:r>
      <w:r>
        <w:rPr>
          <w:rFonts w:ascii="inherit" w:hAnsi="inherit" w:eastAsia="宋体" w:cs="宋体"/>
          <w:color w:val="000000"/>
          <w:kern w:val="0"/>
          <w:sz w:val="24"/>
          <w:szCs w:val="24"/>
        </w:rPr>
        <w:t>网。</w:t>
      </w:r>
    </w:p>
    <w:p>
      <w:pPr>
        <w:widowControl/>
        <w:shd w:val="clear" w:color="auto" w:fill="FFFFFF"/>
        <w:snapToGrid w:val="0"/>
        <w:spacing w:line="276" w:lineRule="auto"/>
        <w:textAlignment w:val="baseline"/>
        <w:rPr>
          <w:rFonts w:hint="eastAsia" w:ascii="inherit" w:hAnsi="inherit" w:eastAsia="宋体" w:cs="宋体"/>
          <w:color w:val="000000"/>
          <w:kern w:val="0"/>
          <w:sz w:val="24"/>
          <w:szCs w:val="24"/>
        </w:rPr>
      </w:pPr>
      <w:r>
        <w:rPr>
          <w:rFonts w:hint="eastAsia" w:ascii="inherit" w:hAnsi="inherit" w:eastAsia="宋体" w:cs="宋体"/>
          <w:color w:val="000000"/>
          <w:kern w:val="0"/>
          <w:sz w:val="24"/>
          <w:szCs w:val="24"/>
        </w:rPr>
        <w:t>3、调剂复试录取相关安排，将与复试名单同时公布，请各位考生留意。</w:t>
      </w:r>
    </w:p>
    <w:p>
      <w:pPr>
        <w:widowControl/>
        <w:shd w:val="clear" w:color="auto" w:fill="FFFFFF"/>
        <w:snapToGrid w:val="0"/>
        <w:spacing w:line="276" w:lineRule="auto"/>
        <w:textAlignment w:val="baseline"/>
        <w:rPr>
          <w:rFonts w:hint="eastAsia" w:ascii="inherit" w:hAnsi="inherit" w:eastAsia="宋体" w:cs="宋体"/>
          <w:color w:val="000000"/>
          <w:kern w:val="0"/>
          <w:sz w:val="24"/>
          <w:szCs w:val="24"/>
        </w:rPr>
      </w:pPr>
    </w:p>
    <w:p>
      <w:pPr>
        <w:pStyle w:val="29"/>
        <w:widowControl/>
        <w:numPr>
          <w:ilvl w:val="0"/>
          <w:numId w:val="1"/>
        </w:numPr>
        <w:shd w:val="clear" w:color="auto" w:fill="FFFFFF"/>
        <w:snapToGrid w:val="0"/>
        <w:spacing w:line="276" w:lineRule="auto"/>
        <w:ind w:firstLineChars="0"/>
        <w:textAlignment w:val="baseline"/>
        <w:rPr>
          <w:rFonts w:hint="eastAsia" w:ascii="inherit" w:hAnsi="inherit" w:eastAsia="宋体" w:cs="宋体"/>
          <w:color w:val="000000"/>
          <w:kern w:val="0"/>
          <w:sz w:val="24"/>
          <w:szCs w:val="24"/>
        </w:rPr>
      </w:pPr>
      <w:r>
        <w:rPr>
          <w:rFonts w:hint="eastAsia" w:ascii="inherit" w:hAnsi="inherit" w:eastAsia="宋体" w:cs="宋体"/>
          <w:color w:val="000000"/>
          <w:kern w:val="0"/>
          <w:sz w:val="24"/>
          <w:szCs w:val="24"/>
        </w:rPr>
        <w:t>本通知</w:t>
      </w:r>
      <w:r>
        <w:rPr>
          <w:rFonts w:ascii="inherit" w:hAnsi="inherit" w:eastAsia="宋体" w:cs="宋体"/>
          <w:color w:val="000000"/>
          <w:kern w:val="0"/>
          <w:sz w:val="24"/>
          <w:szCs w:val="24"/>
        </w:rPr>
        <w:t>未尽事项以</w:t>
      </w:r>
      <w:r>
        <w:rPr>
          <w:rFonts w:hint="eastAsia" w:ascii="inherit" w:hAnsi="inherit" w:eastAsia="宋体" w:cs="宋体"/>
          <w:color w:val="000000"/>
          <w:kern w:val="0"/>
          <w:sz w:val="24"/>
          <w:szCs w:val="24"/>
        </w:rPr>
        <w:t>教育部</w:t>
      </w:r>
      <w:r>
        <w:rPr>
          <w:rFonts w:ascii="inherit" w:hAnsi="inherit" w:eastAsia="宋体" w:cs="宋体"/>
          <w:color w:val="000000"/>
          <w:kern w:val="0"/>
          <w:sz w:val="24"/>
          <w:szCs w:val="24"/>
        </w:rPr>
        <w:t>、我校研究生院有关文件为准。</w:t>
      </w:r>
    </w:p>
    <w:p>
      <w:pPr>
        <w:widowControl/>
        <w:shd w:val="clear" w:color="auto" w:fill="FFFFFF"/>
        <w:snapToGrid w:val="0"/>
        <w:spacing w:line="276" w:lineRule="auto"/>
        <w:textAlignment w:val="baseline"/>
        <w:rPr>
          <w:rFonts w:hint="eastAsia" w:ascii="inherit" w:hAnsi="inherit" w:eastAsia="宋体" w:cs="宋体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napToGrid w:val="0"/>
        <w:spacing w:line="276" w:lineRule="auto"/>
        <w:textAlignment w:val="baseline"/>
        <w:rPr>
          <w:rFonts w:hint="eastAsia" w:ascii="inherit" w:hAnsi="inherit" w:eastAsia="宋体" w:cs="宋体"/>
          <w:b/>
          <w:color w:val="000000"/>
          <w:kern w:val="0"/>
          <w:sz w:val="24"/>
          <w:szCs w:val="24"/>
        </w:rPr>
      </w:pPr>
      <w:r>
        <w:rPr>
          <w:rFonts w:hint="eastAsia" w:ascii="inherit" w:hAnsi="inherit" w:eastAsia="宋体" w:cs="宋体"/>
          <w:b/>
          <w:color w:val="000000"/>
          <w:kern w:val="0"/>
          <w:sz w:val="24"/>
          <w:szCs w:val="24"/>
        </w:rPr>
        <w:t>六、调剂复试录取规则</w:t>
      </w:r>
    </w:p>
    <w:p>
      <w:pPr>
        <w:widowControl/>
        <w:shd w:val="clear" w:color="auto" w:fill="FFFFFF"/>
        <w:snapToGrid w:val="0"/>
        <w:spacing w:line="276" w:lineRule="auto"/>
        <w:ind w:firstLine="480"/>
        <w:textAlignment w:val="baseline"/>
        <w:rPr>
          <w:rFonts w:hint="eastAsia" w:ascii="inherit" w:hAnsi="inherit" w:eastAsia="宋体" w:cs="宋体"/>
          <w:b/>
          <w:color w:val="000000"/>
          <w:kern w:val="0"/>
          <w:sz w:val="24"/>
          <w:szCs w:val="24"/>
        </w:rPr>
      </w:pPr>
      <w:r>
        <w:rPr>
          <w:rFonts w:hint="eastAsia" w:ascii="inherit" w:hAnsi="inherit" w:eastAsia="宋体" w:cs="宋体"/>
          <w:color w:val="000000"/>
          <w:kern w:val="0"/>
          <w:sz w:val="24"/>
          <w:szCs w:val="24"/>
        </w:rPr>
        <w:t>请参考《中山大学化学学院20</w:t>
      </w:r>
      <w:r>
        <w:rPr>
          <w:rFonts w:ascii="inherit" w:hAnsi="inherit" w:eastAsia="宋体" w:cs="宋体"/>
          <w:color w:val="000000"/>
          <w:kern w:val="0"/>
          <w:sz w:val="24"/>
          <w:szCs w:val="24"/>
        </w:rPr>
        <w:t>20</w:t>
      </w:r>
      <w:r>
        <w:rPr>
          <w:rFonts w:hint="eastAsia" w:ascii="inherit" w:hAnsi="inherit" w:eastAsia="宋体" w:cs="宋体"/>
          <w:color w:val="000000"/>
          <w:kern w:val="0"/>
          <w:sz w:val="24"/>
          <w:szCs w:val="24"/>
        </w:rPr>
        <w:t>硕士研究生复试录取方案》中资格审查、复试方式、内容及评分、复试成绩、信息公布、其他事项等内容。</w:t>
      </w:r>
    </w:p>
    <w:p>
      <w:pPr>
        <w:widowControl/>
        <w:shd w:val="clear" w:color="auto" w:fill="FFFFFF"/>
        <w:snapToGrid w:val="0"/>
        <w:spacing w:line="276" w:lineRule="auto"/>
        <w:textAlignment w:val="baseline"/>
        <w:rPr>
          <w:rFonts w:hint="eastAsia" w:ascii="inherit" w:hAnsi="inherit" w:eastAsia="宋体" w:cs="宋体"/>
          <w:b/>
          <w:color w:val="000000"/>
          <w:kern w:val="0"/>
          <w:sz w:val="24"/>
          <w:szCs w:val="24"/>
        </w:rPr>
      </w:pPr>
    </w:p>
    <w:p>
      <w:pPr>
        <w:pStyle w:val="29"/>
        <w:widowControl/>
        <w:numPr>
          <w:ilvl w:val="0"/>
          <w:numId w:val="2"/>
        </w:numPr>
        <w:shd w:val="clear" w:color="auto" w:fill="FFFFFF"/>
        <w:snapToGrid w:val="0"/>
        <w:spacing w:line="276" w:lineRule="auto"/>
        <w:ind w:firstLineChars="0"/>
        <w:textAlignment w:val="baseline"/>
        <w:rPr>
          <w:rFonts w:hint="eastAsia" w:ascii="inherit" w:hAnsi="inherit" w:eastAsia="宋体" w:cs="宋体"/>
          <w:b/>
          <w:color w:val="000000"/>
          <w:kern w:val="0"/>
          <w:sz w:val="24"/>
          <w:szCs w:val="24"/>
        </w:rPr>
      </w:pPr>
      <w:r>
        <w:rPr>
          <w:rFonts w:hint="eastAsia" w:ascii="inherit" w:hAnsi="inherit" w:eastAsia="宋体" w:cs="宋体"/>
          <w:b/>
          <w:color w:val="000000"/>
          <w:kern w:val="0"/>
          <w:sz w:val="24"/>
          <w:szCs w:val="24"/>
        </w:rPr>
        <w:t>联系人及联系方式</w:t>
      </w:r>
    </w:p>
    <w:p>
      <w:pPr>
        <w:pStyle w:val="29"/>
        <w:widowControl/>
        <w:shd w:val="clear" w:color="auto" w:fill="FFFFFF"/>
        <w:snapToGrid w:val="0"/>
        <w:spacing w:line="276" w:lineRule="auto"/>
        <w:ind w:left="241" w:firstLine="240" w:firstLineChars="100"/>
        <w:textAlignment w:val="baseline"/>
        <w:rPr>
          <w:rFonts w:hint="eastAsia" w:ascii="inherit" w:hAnsi="inherit" w:eastAsia="宋体" w:cs="宋体"/>
          <w:color w:val="000000"/>
          <w:kern w:val="0"/>
          <w:sz w:val="24"/>
          <w:szCs w:val="24"/>
        </w:rPr>
      </w:pPr>
      <w:r>
        <w:rPr>
          <w:rFonts w:hint="eastAsia" w:ascii="inherit" w:hAnsi="inherit" w:eastAsia="宋体" w:cs="宋体"/>
          <w:color w:val="000000"/>
          <w:kern w:val="0"/>
          <w:sz w:val="24"/>
          <w:szCs w:val="24"/>
        </w:rPr>
        <w:t>陈老师</w:t>
      </w:r>
      <w:r>
        <w:rPr>
          <w:rFonts w:ascii="inherit" w:hAnsi="inherit" w:eastAsia="宋体" w:cs="宋体"/>
          <w:color w:val="000000"/>
          <w:kern w:val="0"/>
          <w:sz w:val="24"/>
          <w:szCs w:val="24"/>
        </w:rPr>
        <w:t>，电话：</w:t>
      </w:r>
      <w:r>
        <w:rPr>
          <w:rFonts w:hint="eastAsia" w:ascii="inherit" w:hAnsi="inherit" w:eastAsia="宋体" w:cs="宋体"/>
          <w:color w:val="000000"/>
          <w:kern w:val="0"/>
          <w:sz w:val="24"/>
          <w:szCs w:val="24"/>
        </w:rPr>
        <w:t>0</w:t>
      </w:r>
      <w:r>
        <w:rPr>
          <w:rFonts w:ascii="inherit" w:hAnsi="inherit" w:eastAsia="宋体" w:cs="宋体"/>
          <w:color w:val="000000"/>
          <w:kern w:val="0"/>
          <w:sz w:val="24"/>
          <w:szCs w:val="24"/>
        </w:rPr>
        <w:t>20-84111172，邮箱：</w:t>
      </w:r>
      <w:r>
        <w:rPr>
          <w:rFonts w:hint="eastAsia" w:ascii="inherit" w:hAnsi="inherit" w:eastAsia="宋体" w:cs="宋体"/>
          <w:color w:val="000000"/>
          <w:kern w:val="0"/>
          <w:sz w:val="24"/>
          <w:szCs w:val="24"/>
        </w:rPr>
        <w:t>chenyb</w:t>
      </w:r>
      <w:r>
        <w:rPr>
          <w:rFonts w:ascii="inherit" w:hAnsi="inherit" w:eastAsia="宋体" w:cs="宋体"/>
          <w:color w:val="000000"/>
          <w:kern w:val="0"/>
          <w:sz w:val="24"/>
          <w:szCs w:val="24"/>
        </w:rPr>
        <w:t>2</w:t>
      </w:r>
      <w:r>
        <w:rPr>
          <w:rFonts w:hint="eastAsia" w:ascii="inherit" w:hAnsi="inherit" w:eastAsia="宋体" w:cs="宋体"/>
          <w:color w:val="000000"/>
          <w:kern w:val="0"/>
          <w:sz w:val="24"/>
          <w:szCs w:val="24"/>
        </w:rPr>
        <w:t>@mail.sysu.edu.cn</w:t>
      </w:r>
    </w:p>
    <w:p>
      <w:pPr>
        <w:widowControl/>
        <w:shd w:val="clear" w:color="auto" w:fill="FFFFFF"/>
        <w:wordWrap w:val="0"/>
        <w:spacing w:line="276" w:lineRule="auto"/>
        <w:jc w:val="right"/>
        <w:textAlignment w:val="baseline"/>
        <w:rPr>
          <w:rFonts w:hint="eastAsia" w:ascii="inherit" w:hAnsi="inherit" w:eastAsia="宋体" w:cs="宋体"/>
          <w:color w:val="000000"/>
          <w:kern w:val="0"/>
          <w:sz w:val="24"/>
          <w:szCs w:val="24"/>
        </w:rPr>
      </w:pPr>
      <w:r>
        <w:rPr>
          <w:rFonts w:ascii="inherit" w:hAnsi="inherit" w:eastAsia="宋体" w:cs="宋体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       </w:t>
      </w:r>
    </w:p>
    <w:p>
      <w:pPr>
        <w:widowControl/>
        <w:shd w:val="clear" w:color="auto" w:fill="FFFFFF"/>
        <w:spacing w:line="276" w:lineRule="auto"/>
        <w:jc w:val="right"/>
        <w:textAlignment w:val="baseline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中山大学化学学院</w:t>
      </w:r>
    </w:p>
    <w:p>
      <w:pPr>
        <w:widowControl/>
        <w:shd w:val="clear" w:color="auto" w:fill="FFFFFF"/>
        <w:wordWrap w:val="0"/>
        <w:spacing w:line="276" w:lineRule="auto"/>
        <w:jc w:val="right"/>
        <w:textAlignment w:val="baseline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20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20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月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73DAD"/>
    <w:multiLevelType w:val="multilevel"/>
    <w:tmpl w:val="08E73DAD"/>
    <w:lvl w:ilvl="0" w:tentative="0">
      <w:start w:val="7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6BD4D40"/>
    <w:multiLevelType w:val="multilevel"/>
    <w:tmpl w:val="26BD4D40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2B3"/>
    <w:rsid w:val="00005CE9"/>
    <w:rsid w:val="00032CF7"/>
    <w:rsid w:val="000516E0"/>
    <w:rsid w:val="000532B3"/>
    <w:rsid w:val="000637EE"/>
    <w:rsid w:val="000A2344"/>
    <w:rsid w:val="000F26FC"/>
    <w:rsid w:val="000F3621"/>
    <w:rsid w:val="00107622"/>
    <w:rsid w:val="00126DC7"/>
    <w:rsid w:val="00153080"/>
    <w:rsid w:val="001543C1"/>
    <w:rsid w:val="00165538"/>
    <w:rsid w:val="00196258"/>
    <w:rsid w:val="00196C69"/>
    <w:rsid w:val="001A4A86"/>
    <w:rsid w:val="001B3B85"/>
    <w:rsid w:val="001B4C4A"/>
    <w:rsid w:val="001E741B"/>
    <w:rsid w:val="00223BAB"/>
    <w:rsid w:val="00240FBA"/>
    <w:rsid w:val="00245D41"/>
    <w:rsid w:val="00276AB0"/>
    <w:rsid w:val="00280F3D"/>
    <w:rsid w:val="002822D3"/>
    <w:rsid w:val="002A0E15"/>
    <w:rsid w:val="002C781B"/>
    <w:rsid w:val="002E1E15"/>
    <w:rsid w:val="00315DB4"/>
    <w:rsid w:val="0031771B"/>
    <w:rsid w:val="003328CA"/>
    <w:rsid w:val="0033766C"/>
    <w:rsid w:val="0035621E"/>
    <w:rsid w:val="003A5E1B"/>
    <w:rsid w:val="003B5150"/>
    <w:rsid w:val="003D021B"/>
    <w:rsid w:val="003D2E91"/>
    <w:rsid w:val="003E00E9"/>
    <w:rsid w:val="003F24E6"/>
    <w:rsid w:val="003F2816"/>
    <w:rsid w:val="00434358"/>
    <w:rsid w:val="00435F44"/>
    <w:rsid w:val="00442672"/>
    <w:rsid w:val="00443589"/>
    <w:rsid w:val="0047737B"/>
    <w:rsid w:val="004853AE"/>
    <w:rsid w:val="00486EC9"/>
    <w:rsid w:val="004B3EFA"/>
    <w:rsid w:val="004B77B5"/>
    <w:rsid w:val="004D1DAE"/>
    <w:rsid w:val="004F452F"/>
    <w:rsid w:val="004F5FAF"/>
    <w:rsid w:val="00553096"/>
    <w:rsid w:val="00576406"/>
    <w:rsid w:val="005A1764"/>
    <w:rsid w:val="005A700E"/>
    <w:rsid w:val="005B0451"/>
    <w:rsid w:val="005C178D"/>
    <w:rsid w:val="005E12A5"/>
    <w:rsid w:val="006058B4"/>
    <w:rsid w:val="006353A9"/>
    <w:rsid w:val="006509B3"/>
    <w:rsid w:val="00657DAF"/>
    <w:rsid w:val="00665706"/>
    <w:rsid w:val="00672577"/>
    <w:rsid w:val="00691BDF"/>
    <w:rsid w:val="006A52CF"/>
    <w:rsid w:val="006B0DAA"/>
    <w:rsid w:val="006B1437"/>
    <w:rsid w:val="006D488C"/>
    <w:rsid w:val="007041C6"/>
    <w:rsid w:val="007049E6"/>
    <w:rsid w:val="00716FEA"/>
    <w:rsid w:val="0072361D"/>
    <w:rsid w:val="007316F6"/>
    <w:rsid w:val="00737F1C"/>
    <w:rsid w:val="00770C2C"/>
    <w:rsid w:val="0078787D"/>
    <w:rsid w:val="00794E60"/>
    <w:rsid w:val="00795A1D"/>
    <w:rsid w:val="00795CF2"/>
    <w:rsid w:val="007A6E75"/>
    <w:rsid w:val="007E3270"/>
    <w:rsid w:val="0080160A"/>
    <w:rsid w:val="00836E36"/>
    <w:rsid w:val="00892777"/>
    <w:rsid w:val="008C0266"/>
    <w:rsid w:val="008C4E6F"/>
    <w:rsid w:val="008F2BEF"/>
    <w:rsid w:val="00914E10"/>
    <w:rsid w:val="00921657"/>
    <w:rsid w:val="00930FA5"/>
    <w:rsid w:val="00943420"/>
    <w:rsid w:val="0095205B"/>
    <w:rsid w:val="009521D9"/>
    <w:rsid w:val="00953672"/>
    <w:rsid w:val="009729EE"/>
    <w:rsid w:val="00992064"/>
    <w:rsid w:val="009C054B"/>
    <w:rsid w:val="009C26DA"/>
    <w:rsid w:val="009D5DB1"/>
    <w:rsid w:val="009E3395"/>
    <w:rsid w:val="009E4F73"/>
    <w:rsid w:val="00A03D86"/>
    <w:rsid w:val="00A14201"/>
    <w:rsid w:val="00A20439"/>
    <w:rsid w:val="00A269E7"/>
    <w:rsid w:val="00A5035C"/>
    <w:rsid w:val="00A5507C"/>
    <w:rsid w:val="00A6706C"/>
    <w:rsid w:val="00A75CDA"/>
    <w:rsid w:val="00A762D6"/>
    <w:rsid w:val="00A7783D"/>
    <w:rsid w:val="00A86C40"/>
    <w:rsid w:val="00AC5942"/>
    <w:rsid w:val="00B030F5"/>
    <w:rsid w:val="00B46E6C"/>
    <w:rsid w:val="00B70C77"/>
    <w:rsid w:val="00BA75E4"/>
    <w:rsid w:val="00BD7F2C"/>
    <w:rsid w:val="00BE72F9"/>
    <w:rsid w:val="00C07142"/>
    <w:rsid w:val="00C65B03"/>
    <w:rsid w:val="00C774BC"/>
    <w:rsid w:val="00C852E7"/>
    <w:rsid w:val="00CB47FA"/>
    <w:rsid w:val="00CB483A"/>
    <w:rsid w:val="00CB68B6"/>
    <w:rsid w:val="00CD6168"/>
    <w:rsid w:val="00CE014D"/>
    <w:rsid w:val="00CE21D4"/>
    <w:rsid w:val="00CE6239"/>
    <w:rsid w:val="00D0743E"/>
    <w:rsid w:val="00D83A9A"/>
    <w:rsid w:val="00DF0821"/>
    <w:rsid w:val="00E234BC"/>
    <w:rsid w:val="00E30815"/>
    <w:rsid w:val="00E500E4"/>
    <w:rsid w:val="00E80772"/>
    <w:rsid w:val="00EB6C26"/>
    <w:rsid w:val="00EC57E2"/>
    <w:rsid w:val="00ED14D2"/>
    <w:rsid w:val="00ED5EC9"/>
    <w:rsid w:val="00ED7EEE"/>
    <w:rsid w:val="00EF5FE2"/>
    <w:rsid w:val="00F21ACF"/>
    <w:rsid w:val="00F273C8"/>
    <w:rsid w:val="00F40409"/>
    <w:rsid w:val="00F46F16"/>
    <w:rsid w:val="00F71413"/>
    <w:rsid w:val="00F85238"/>
    <w:rsid w:val="00FA1221"/>
    <w:rsid w:val="00FB00DC"/>
    <w:rsid w:val="00FB2171"/>
    <w:rsid w:val="00FD1C5C"/>
    <w:rsid w:val="311E49C6"/>
    <w:rsid w:val="4FBC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7"/>
    <w:semiHidden/>
    <w:unhideWhenUsed/>
    <w:uiPriority w:val="99"/>
    <w:pPr>
      <w:jc w:val="left"/>
    </w:pPr>
  </w:style>
  <w:style w:type="paragraph" w:styleId="5">
    <w:name w:val="Balloon Text"/>
    <w:basedOn w:val="1"/>
    <w:link w:val="26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4"/>
    <w:next w:val="4"/>
    <w:link w:val="28"/>
    <w:semiHidden/>
    <w:unhideWhenUsed/>
    <w:uiPriority w:val="99"/>
    <w:rPr>
      <w:b/>
      <w:bCs/>
    </w:rPr>
  </w:style>
  <w:style w:type="character" w:styleId="12">
    <w:name w:val="Hyperlink"/>
    <w:basedOn w:val="11"/>
    <w:unhideWhenUsed/>
    <w:uiPriority w:val="99"/>
    <w:rPr>
      <w:color w:val="0000FF"/>
      <w:u w:val="single"/>
    </w:rPr>
  </w:style>
  <w:style w:type="character" w:styleId="13">
    <w:name w:val="annotation reference"/>
    <w:basedOn w:val="11"/>
    <w:semiHidden/>
    <w:unhideWhenUsed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uiPriority w:val="99"/>
    <w:rPr>
      <w:sz w:val="18"/>
      <w:szCs w:val="18"/>
    </w:rPr>
  </w:style>
  <w:style w:type="character" w:customStyle="1" w:styleId="16">
    <w:name w:val="标题 1 字符"/>
    <w:basedOn w:val="11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标题 2 字符"/>
    <w:basedOn w:val="11"/>
    <w:link w:val="3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apple-converted-space"/>
    <w:basedOn w:val="11"/>
    <w:uiPriority w:val="0"/>
  </w:style>
  <w:style w:type="paragraph" w:customStyle="1" w:styleId="19">
    <w:name w:val="HTML Top of Form"/>
    <w:basedOn w:val="1"/>
    <w:next w:val="1"/>
    <w:link w:val="20"/>
    <w:semiHidden/>
    <w:unhideWhenUsed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20">
    <w:name w:val="z-窗体顶端 字符"/>
    <w:basedOn w:val="11"/>
    <w:link w:val="19"/>
    <w:semiHidden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21">
    <w:name w:val="HTML Bottom of Form"/>
    <w:basedOn w:val="1"/>
    <w:next w:val="1"/>
    <w:link w:val="22"/>
    <w:semiHidden/>
    <w:unhideWhenUsed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22">
    <w:name w:val="z-窗体底端 字符"/>
    <w:basedOn w:val="11"/>
    <w:link w:val="21"/>
    <w:semiHidden/>
    <w:uiPriority w:val="99"/>
    <w:rPr>
      <w:rFonts w:ascii="Arial" w:hAnsi="Arial" w:eastAsia="宋体" w:cs="Arial"/>
      <w:vanish/>
      <w:kern w:val="0"/>
      <w:sz w:val="16"/>
      <w:szCs w:val="16"/>
    </w:rPr>
  </w:style>
  <w:style w:type="character" w:customStyle="1" w:styleId="23">
    <w:name w:val="field"/>
    <w:basedOn w:val="11"/>
    <w:uiPriority w:val="0"/>
  </w:style>
  <w:style w:type="character" w:customStyle="1" w:styleId="24">
    <w:name w:val="node__pubdate"/>
    <w:basedOn w:val="11"/>
    <w:uiPriority w:val="0"/>
  </w:style>
  <w:style w:type="character" w:customStyle="1" w:styleId="25">
    <w:name w:val="node__author"/>
    <w:basedOn w:val="11"/>
    <w:uiPriority w:val="0"/>
  </w:style>
  <w:style w:type="character" w:customStyle="1" w:styleId="26">
    <w:name w:val="批注框文本 字符"/>
    <w:basedOn w:val="11"/>
    <w:link w:val="5"/>
    <w:semiHidden/>
    <w:uiPriority w:val="99"/>
    <w:rPr>
      <w:sz w:val="18"/>
      <w:szCs w:val="18"/>
    </w:rPr>
  </w:style>
  <w:style w:type="character" w:customStyle="1" w:styleId="27">
    <w:name w:val="批注文字 字符"/>
    <w:basedOn w:val="11"/>
    <w:link w:val="4"/>
    <w:semiHidden/>
    <w:uiPriority w:val="99"/>
  </w:style>
  <w:style w:type="character" w:customStyle="1" w:styleId="28">
    <w:name w:val="批注主题 字符"/>
    <w:basedOn w:val="27"/>
    <w:link w:val="9"/>
    <w:semiHidden/>
    <w:uiPriority w:val="99"/>
    <w:rPr>
      <w:b/>
      <w:bCs/>
    </w:rPr>
  </w:style>
  <w:style w:type="paragraph" w:styleId="2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227</Words>
  <Characters>1298</Characters>
  <Lines>10</Lines>
  <Paragraphs>3</Paragraphs>
  <TotalTime>4</TotalTime>
  <ScaleCrop>false</ScaleCrop>
  <LinksUpToDate>false</LinksUpToDate>
  <CharactersWithSpaces>1522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2020-05-09T03:16:00Z</dcterms:created>
  <dc:creator>SYSUZB</dc:creator>
  <cp:lastModifiedBy>陈泳镔</cp:lastModifiedBy>
  <cp:lastPrinted>2019-03-12T03:39:00Z</cp:lastPrinted>
  <dcterms:modified xsi:type="dcterms:W3CDTF">2020-06-10T03:57:30Z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