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66" w:rsidRPr="00087766" w:rsidRDefault="00087766" w:rsidP="00087766">
      <w:pPr>
        <w:widowControl/>
        <w:shd w:val="clear" w:color="auto" w:fill="FFFFFF"/>
        <w:spacing w:before="150" w:after="100" w:afterAutospacing="1"/>
        <w:ind w:left="75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08776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数学学院关于2019学年第一学期公共数学课重（缓）考考试安排的通知</w:t>
      </w:r>
    </w:p>
    <w:bookmarkEnd w:id="0"/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360" w:lineRule="atLeast"/>
        <w:ind w:left="750"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kern w:val="0"/>
          <w:szCs w:val="21"/>
        </w:rPr>
        <w:t> 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400" w:lineRule="atLeast"/>
        <w:ind w:left="750"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2018学年第二学期公共数学课期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末考试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总评成绩未通过以及已批准缓考的学生，请做好考前准备，考试安排在2019学年第一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学期第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四周（2019年9月19、20日）进行。若无故不按时参加缓考、重考的学生，被视为自动放弃一次机会。本次考试，重（缓）考勿需报名，重修、延读与结业的，需报名后方可参加考试。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20"/>
        <w:ind w:left="750" w:firstLine="562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报名时间：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2019年8月26日～9月9日。</w:t>
      </w:r>
    </w:p>
    <w:p w:rsidR="00087766" w:rsidRDefault="00087766" w:rsidP="00087766">
      <w:pPr>
        <w:widowControl/>
        <w:shd w:val="clear" w:color="auto" w:fill="FFFFFF"/>
        <w:spacing w:before="100" w:beforeAutospacing="1" w:after="120"/>
        <w:ind w:left="750" w:firstLine="562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08776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报名：网址 </w:t>
      </w:r>
      <w:hyperlink r:id="rId4" w:history="1">
        <w:r w:rsidRPr="00087766">
          <w:rPr>
            <w:rFonts w:ascii="仿宋" w:eastAsia="仿宋" w:hAnsi="仿宋" w:cs="宋体" w:hint="eastAsia"/>
            <w:b/>
            <w:bCs/>
            <w:color w:val="3894C1"/>
            <w:kern w:val="0"/>
            <w:sz w:val="28"/>
            <w:szCs w:val="28"/>
            <w:u w:val="single"/>
          </w:rPr>
          <w:t>公共数学课报名</w:t>
        </w:r>
      </w:hyperlink>
      <w:r w:rsidRPr="00087766">
        <w:rPr>
          <w:rFonts w:ascii="Calibri" w:eastAsia="仿宋" w:hAnsi="Calibri" w:cs="Calibri"/>
          <w:b/>
          <w:bCs/>
          <w:color w:val="000000"/>
          <w:kern w:val="0"/>
          <w:sz w:val="28"/>
          <w:szCs w:val="28"/>
        </w:rPr>
        <w:t>  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 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08776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微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信</w:t>
      </w:r>
      <w:proofErr w:type="gramEnd"/>
      <w:r w:rsidRPr="00087766">
        <w:drawing>
          <wp:inline distT="0" distB="0" distL="0" distR="0" wp14:anchorId="4149198F" wp14:editId="5A1B6448">
            <wp:extent cx="866775" cy="866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20"/>
        <w:ind w:left="750" w:firstLine="562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1051" w:hanging="984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注意事项：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400" w:lineRule="atLeast"/>
        <w:ind w:left="113"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1、不按时参加缓、重考的学生，不再另外安排考试，该课程只能重修。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400" w:lineRule="atLeast"/>
        <w:ind w:left="113"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2、上学期已参加重修并且已经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申请了缓考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的同学请按考试科目、试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室安排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到场考试。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400" w:lineRule="atLeast"/>
        <w:ind w:left="113"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3、按规定，学生重考＋重修不能超过两次，请学生查清自己重考次数。考试超出规定次数的，考试成绩自动作废，后果自负。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 w:line="400" w:lineRule="atLeast"/>
        <w:ind w:left="113"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4、请各位考生提前20分钟到达考场，</w:t>
      </w:r>
      <w:proofErr w:type="gramStart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按试室</w:t>
      </w:r>
      <w:proofErr w:type="gramEnd"/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、座位号依次就坐，服从监考老师的安排</w:t>
      </w:r>
      <w:r w:rsidRPr="000877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联系人：杨老师，联系电话：020-84110119，邮箱：</w:t>
      </w:r>
      <w:hyperlink r:id="rId6" w:history="1">
        <w:r w:rsidRPr="00087766">
          <w:rPr>
            <w:rFonts w:ascii="Times New Roman" w:eastAsia="宋体" w:hAnsi="Times New Roman" w:cs="Times New Roman"/>
            <w:color w:val="3894C1"/>
            <w:kern w:val="0"/>
            <w:sz w:val="28"/>
            <w:szCs w:val="28"/>
            <w:u w:val="single"/>
          </w:rPr>
          <w:t>yzh@mail.sysu.edu.cn</w:t>
        </w:r>
      </w:hyperlink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885"/>
        <w:gridCol w:w="2035"/>
        <w:gridCol w:w="2072"/>
        <w:gridCol w:w="876"/>
      </w:tblGrid>
      <w:tr w:rsidR="00087766" w:rsidRPr="00087766" w:rsidTr="0008776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校区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考试日期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考试科目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考试方式</w:t>
            </w:r>
          </w:p>
        </w:tc>
      </w:tr>
      <w:tr w:rsidR="00087766" w:rsidRPr="00087766" w:rsidTr="0008776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东校区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南校园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珠海校区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2019年9月19日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星期四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上午10：00-12：00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高等数学</w:t>
            </w:r>
            <w:proofErr w:type="gramStart"/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（II）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文科数学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闭卷</w:t>
            </w:r>
          </w:p>
        </w:tc>
      </w:tr>
      <w:tr w:rsidR="00087766" w:rsidRPr="00087766" w:rsidTr="0008776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东校区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南校园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珠海</w:t>
            </w: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2019年9月19日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星期四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下午14：20-16：20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高等数学二（II）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高等数学三（II）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高等数学四（II）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闭卷</w:t>
            </w:r>
          </w:p>
        </w:tc>
      </w:tr>
      <w:tr w:rsidR="00087766" w:rsidRPr="00087766" w:rsidTr="00087766">
        <w:trPr>
          <w:trHeight w:val="7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东校区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南校园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珠海校区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2019年9月20日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星期五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上午10：00-12：00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线性代数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闭卷</w:t>
            </w:r>
          </w:p>
        </w:tc>
      </w:tr>
      <w:tr w:rsidR="00087766" w:rsidRPr="00087766" w:rsidTr="0008776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东校区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南校园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珠海校区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2019年9月20日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星期五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下午14：20-16：20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概率统计（经管类）</w:t>
            </w:r>
          </w:p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概率统计（理工类）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766" w:rsidRPr="00087766" w:rsidRDefault="00087766" w:rsidP="00087766">
            <w:pPr>
              <w:widowControl/>
              <w:spacing w:before="100" w:beforeAutospacing="1" w:after="100" w:afterAutospacing="1"/>
              <w:ind w:left="75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766">
              <w:rPr>
                <w:rFonts w:ascii="宋体" w:eastAsia="宋体" w:hAnsi="宋体" w:cs="宋体" w:hint="eastAsia"/>
                <w:kern w:val="0"/>
                <w:sz w:val="22"/>
              </w:rPr>
              <w:t>闭卷</w:t>
            </w:r>
          </w:p>
        </w:tc>
      </w:tr>
    </w:tbl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Calibri" w:eastAsia="宋体" w:hAnsi="Calibri" w:cs="宋体"/>
          <w:kern w:val="0"/>
          <w:szCs w:val="21"/>
        </w:rPr>
        <w:t> </w:t>
      </w:r>
      <w:r>
        <w:rPr>
          <w:rFonts w:ascii="Calibri" w:eastAsia="宋体" w:hAnsi="Calibri" w:cs="宋体" w:hint="eastAsia"/>
          <w:kern w:val="0"/>
          <w:szCs w:val="21"/>
        </w:rPr>
        <w:t>联系人：杨老师，</w:t>
      </w:r>
      <w:r>
        <w:rPr>
          <w:rFonts w:ascii="Calibri" w:eastAsia="宋体" w:hAnsi="Calibri" w:cs="宋体" w:hint="eastAsia"/>
          <w:kern w:val="0"/>
          <w:szCs w:val="21"/>
        </w:rPr>
        <w:t>8</w:t>
      </w:r>
      <w:r>
        <w:rPr>
          <w:rFonts w:ascii="Calibri" w:eastAsia="宋体" w:hAnsi="Calibri" w:cs="宋体"/>
          <w:kern w:val="0"/>
          <w:szCs w:val="21"/>
        </w:rPr>
        <w:t>4110119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115" w:firstLine="4274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Calibri" w:eastAsia="黑体" w:hAnsi="Calibri" w:cs="Calibri"/>
          <w:color w:val="000000"/>
          <w:kern w:val="0"/>
          <w:sz w:val="24"/>
          <w:szCs w:val="24"/>
        </w:rPr>
        <w:t>                           </w:t>
      </w:r>
      <w:r w:rsidRPr="000877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数学学院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115" w:firstLine="4274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Calibri" w:eastAsia="黑体" w:hAnsi="Calibri" w:cs="Calibri"/>
          <w:color w:val="000000"/>
          <w:kern w:val="0"/>
          <w:sz w:val="24"/>
          <w:szCs w:val="24"/>
        </w:rPr>
        <w:t>                      </w:t>
      </w:r>
      <w:r w:rsidRPr="000877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2019年8月26日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087766" w:rsidRPr="00087766" w:rsidRDefault="00087766" w:rsidP="00087766">
      <w:pPr>
        <w:widowControl/>
        <w:shd w:val="clear" w:color="auto" w:fill="FFFFFF"/>
        <w:spacing w:before="100" w:beforeAutospacing="1" w:after="100" w:afterAutospacing="1"/>
        <w:ind w:left="75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8776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CE1258" w:rsidRPr="00087766" w:rsidRDefault="00CE1258"/>
    <w:sectPr w:rsidR="00CE1258" w:rsidRPr="0008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66"/>
    <w:rsid w:val="00087766"/>
    <w:rsid w:val="00932986"/>
    <w:rsid w:val="00C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7255"/>
  <w15:chartTrackingRefBased/>
  <w15:docId w15:val="{3801D450-84C5-4BF0-8C1D-8F618CB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766"/>
    <w:rPr>
      <w:color w:val="0000FF"/>
      <w:u w:val="single"/>
    </w:rPr>
  </w:style>
  <w:style w:type="paragraph" w:styleId="a4">
    <w:name w:val="Date"/>
    <w:basedOn w:val="a"/>
    <w:link w:val="a5"/>
    <w:uiPriority w:val="99"/>
    <w:semiHidden/>
    <w:unhideWhenUsed/>
    <w:rsid w:val="00087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日期 字符"/>
    <w:basedOn w:val="a0"/>
    <w:link w:val="a4"/>
    <w:uiPriority w:val="99"/>
    <w:semiHidden/>
    <w:rsid w:val="0008776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zh@mail.sysu.edu.cn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j.qq.com/s2/4295589/dfb9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2019-08-19T03:35:00Z</dcterms:created>
  <dcterms:modified xsi:type="dcterms:W3CDTF">2019-08-19T03:38:00Z</dcterms:modified>
</cp:coreProperties>
</file>