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5C" w:rsidRPr="003B3C5C" w:rsidRDefault="003B3C5C" w:rsidP="003B3C5C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color w:val="000000"/>
          <w:sz w:val="21"/>
          <w:szCs w:val="21"/>
        </w:rPr>
      </w:pPr>
      <w:r w:rsidRPr="003B3C5C">
        <w:rPr>
          <w:rFonts w:ascii="Simsun" w:eastAsia="宋体" w:hAnsi="Simsun" w:cs="宋体"/>
          <w:b/>
          <w:bCs/>
          <w:color w:val="000000"/>
          <w:sz w:val="21"/>
          <w:szCs w:val="21"/>
        </w:rPr>
        <w:t>附件一</w:t>
      </w:r>
      <w:r w:rsidRPr="003B3C5C">
        <w:rPr>
          <w:rFonts w:ascii="Simsun" w:eastAsia="宋体" w:hAnsi="Simsun" w:cs="宋体"/>
          <w:b/>
          <w:bCs/>
          <w:color w:val="000000"/>
          <w:sz w:val="21"/>
          <w:szCs w:val="21"/>
        </w:rPr>
        <w:t xml:space="preserve"> </w:t>
      </w:r>
    </w:p>
    <w:p w:rsidR="003B3C5C" w:rsidRPr="003B3C5C" w:rsidRDefault="003B3C5C" w:rsidP="003B3C5C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/>
          <w:color w:val="000000"/>
          <w:sz w:val="21"/>
          <w:szCs w:val="21"/>
        </w:rPr>
      </w:pPr>
      <w:r w:rsidRPr="003B3C5C">
        <w:rPr>
          <w:rFonts w:ascii="Simsun" w:eastAsia="宋体" w:hAnsi="Simsun" w:cs="宋体"/>
          <w:color w:val="000000"/>
          <w:sz w:val="21"/>
          <w:szCs w:val="21"/>
        </w:rPr>
        <w:t>放射性类工作营养保健等级</w:t>
      </w:r>
      <w:r>
        <w:rPr>
          <w:rFonts w:ascii="Simsun" w:eastAsia="宋体" w:hAnsi="Simsun" w:cs="宋体"/>
          <w:color w:val="000000"/>
          <w:sz w:val="21"/>
          <w:szCs w:val="21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/>
      </w:tblPr>
      <w:tblGrid>
        <w:gridCol w:w="390"/>
        <w:gridCol w:w="1440"/>
        <w:gridCol w:w="1230"/>
        <w:gridCol w:w="1125"/>
        <w:gridCol w:w="1230"/>
        <w:gridCol w:w="1155"/>
        <w:gridCol w:w="1110"/>
      </w:tblGrid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放射性工作内容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特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特副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甲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乙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丙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开放型操作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极毒组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 xml:space="preserve">≥5 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~0.25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0.25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~0.5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&lt;0.5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高毒组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≥50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50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~2.5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2.5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~0.1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0.1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&lt;5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中毒组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≥0.5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0.5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~25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25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~50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&lt;50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微居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低毒组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~0.25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0.25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~0.5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&lt;0.5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封闭型操作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α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α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源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β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携带式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γ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≥50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固定式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γ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居里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镭源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毫居里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同位素中子源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8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/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秒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中子／秒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中子／秒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  <w:tr w:rsidR="003B3C5C" w:rsidRPr="003B3C5C" w:rsidTr="003B3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镭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―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铍中子源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7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/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秒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4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中子／秒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4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中子／秒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中子发生器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11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/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秒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8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/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秒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≥10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中子／秒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＜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10</w:t>
            </w:r>
            <w:r w:rsidRPr="003B3C5C">
              <w:rPr>
                <w:rFonts w:ascii="Simsun" w:eastAsia="宋体" w:hAnsi="Simsun" w:cs="宋体"/>
                <w:sz w:val="24"/>
                <w:szCs w:val="24"/>
                <w:vertAlign w:val="superscript"/>
              </w:rPr>
              <w:t>5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中子／秒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反应堆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生产运行及检修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零功率堆物理员、大厅员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零功率堆控制人员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加速器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氚靶出中子束、生产运行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实验运行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Х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光机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衍射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探伤、荧光分析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月累积剂量当量</w:t>
            </w:r>
          </w:p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(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毫雷姆</w:t>
            </w:r>
            <w:r w:rsidRPr="003B3C5C">
              <w:rPr>
                <w:rFonts w:ascii="Simsun" w:eastAsia="宋体" w:hAnsi="Simsun" w:cs="宋体"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200~400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150~200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80~150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30~80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&lt;30</w:t>
            </w:r>
          </w:p>
        </w:tc>
      </w:tr>
      <w:tr w:rsidR="003B3C5C" w:rsidRPr="003B3C5C" w:rsidTr="003B3C5C">
        <w:trPr>
          <w:tblCellSpacing w:w="0" w:type="dxa"/>
        </w:trPr>
        <w:tc>
          <w:tcPr>
            <w:tcW w:w="1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放射性物质生产</w:t>
            </w:r>
          </w:p>
        </w:tc>
        <w:tc>
          <w:tcPr>
            <w:tcW w:w="58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hideMark/>
          </w:tcPr>
          <w:p w:rsidR="003B3C5C" w:rsidRPr="003B3C5C" w:rsidRDefault="003B3C5C" w:rsidP="003B3C5C">
            <w:pPr>
              <w:adjustRightInd/>
              <w:snapToGrid/>
              <w:spacing w:after="0"/>
              <w:ind w:firstLineChars="200" w:firstLine="480"/>
              <w:rPr>
                <w:rFonts w:ascii="Simsun" w:eastAsia="宋体" w:hAnsi="Simsun" w:cs="宋体"/>
                <w:sz w:val="24"/>
                <w:szCs w:val="24"/>
              </w:rPr>
            </w:pPr>
            <w:r w:rsidRPr="003B3C5C">
              <w:rPr>
                <w:rFonts w:ascii="Simsun" w:eastAsia="宋体" w:hAnsi="Simsun" w:cs="宋体"/>
                <w:sz w:val="24"/>
                <w:szCs w:val="24"/>
              </w:rPr>
              <w:t>生产单位可根据产品种类、毒性、数量及生产条件制定实施细则。考虑到目前生产条件相对说来要比教学及科研条件差，可参照上述标准，适当提高保健等级。</w:t>
            </w:r>
          </w:p>
        </w:tc>
      </w:tr>
    </w:tbl>
    <w:p w:rsidR="003B3C5C" w:rsidRPr="003B3C5C" w:rsidRDefault="003B3C5C" w:rsidP="003B3C5C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/>
          <w:color w:val="000000"/>
          <w:sz w:val="21"/>
          <w:szCs w:val="21"/>
        </w:rPr>
      </w:pPr>
      <w:r w:rsidRPr="003B3C5C">
        <w:rPr>
          <w:rFonts w:ascii="Simsun" w:eastAsia="宋体" w:hAnsi="Simsun" w:cs="宋体"/>
          <w:color w:val="000000"/>
          <w:sz w:val="21"/>
          <w:szCs w:val="21"/>
        </w:rPr>
        <w:t>表中各单位的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SI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单位换算为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1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居里＝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3.7×10</w:t>
      </w:r>
      <w:r w:rsidRPr="003B3C5C">
        <w:rPr>
          <w:rFonts w:ascii="Simsun" w:eastAsia="宋体" w:hAnsi="Simsun" w:cs="宋体"/>
          <w:color w:val="000000"/>
          <w:sz w:val="21"/>
          <w:szCs w:val="21"/>
          <w:vertAlign w:val="superscript"/>
        </w:rPr>
        <w:t>10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贝可；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1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毫姆＝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10</w:t>
      </w:r>
      <w:r w:rsidRPr="003B3C5C">
        <w:rPr>
          <w:rFonts w:ascii="Simsun" w:eastAsia="宋体" w:hAnsi="Simsun" w:cs="宋体"/>
          <w:color w:val="000000"/>
          <w:sz w:val="21"/>
          <w:szCs w:val="21"/>
          <w:vertAlign w:val="superscript"/>
        </w:rPr>
        <w:t>－</w:t>
      </w:r>
      <w:r w:rsidRPr="003B3C5C">
        <w:rPr>
          <w:rFonts w:ascii="Simsun" w:eastAsia="宋体" w:hAnsi="Simsun" w:cs="宋体"/>
          <w:color w:val="000000"/>
          <w:sz w:val="21"/>
          <w:szCs w:val="21"/>
          <w:vertAlign w:val="superscript"/>
        </w:rPr>
        <w:t>2</w:t>
      </w:r>
      <w:r w:rsidRPr="003B3C5C">
        <w:rPr>
          <w:rFonts w:ascii="Simsun" w:eastAsia="宋体" w:hAnsi="Simsun" w:cs="宋体"/>
          <w:color w:val="000000"/>
          <w:sz w:val="21"/>
          <w:szCs w:val="21"/>
        </w:rPr>
        <w:t>毫西沃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B3C5C"/>
    <w:rsid w:val="00287E96"/>
    <w:rsid w:val="00323B43"/>
    <w:rsid w:val="003B3C5C"/>
    <w:rsid w:val="003D37D8"/>
    <w:rsid w:val="004358AB"/>
    <w:rsid w:val="00656B6C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3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Janisa</dc:creator>
  <cp:lastModifiedBy>Janisa</cp:lastModifiedBy>
  <cp:revision>1</cp:revision>
  <dcterms:created xsi:type="dcterms:W3CDTF">2013-04-07T01:20:00Z</dcterms:created>
  <dcterms:modified xsi:type="dcterms:W3CDTF">2013-04-07T01:20:00Z</dcterms:modified>
</cp:coreProperties>
</file>