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4C4" w:rsidRDefault="004254C4">
      <w:pPr>
        <w:jc w:val="center"/>
        <w:rPr>
          <w:rFonts w:ascii="方正小标宋简体" w:eastAsia="方正小标宋简体" w:hAnsi="方正小标宋简体" w:cs="方正小标宋简体"/>
          <w:sz w:val="44"/>
          <w:szCs w:val="44"/>
        </w:rPr>
      </w:pPr>
      <w:bookmarkStart w:id="0" w:name="_GoBack"/>
      <w:bookmarkEnd w:id="0"/>
    </w:p>
    <w:p w:rsidR="004254C4" w:rsidRDefault="006B699F">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中山大学实验室安全准入培训和考核工作方案</w:t>
      </w:r>
    </w:p>
    <w:p w:rsidR="004254C4" w:rsidRDefault="006B699F">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（试行）</w:t>
      </w:r>
    </w:p>
    <w:p w:rsidR="004254C4" w:rsidRDefault="004254C4">
      <w:pPr>
        <w:rPr>
          <w:sz w:val="32"/>
          <w:szCs w:val="32"/>
        </w:rPr>
      </w:pPr>
    </w:p>
    <w:p w:rsidR="004254C4" w:rsidRDefault="006B699F">
      <w:pPr>
        <w:spacing w:line="360" w:lineRule="auto"/>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一、目的</w:t>
      </w:r>
    </w:p>
    <w:p w:rsidR="004254C4" w:rsidRDefault="006B699F">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进一步增强进入实验室的各类人员的安全意识和安全风险防控能力，保障我校实验室安全和校园环境安全，学校拟在前期本科生、研究生和新教职工实验室准入培训和考核（以下简称“准入培训和考核”）探索性工作的基础上，全面启动准入培训和考核工作。</w:t>
      </w:r>
    </w:p>
    <w:p w:rsidR="004254C4" w:rsidRDefault="006B699F">
      <w:pPr>
        <w:spacing w:line="360" w:lineRule="auto"/>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二、需要参加准入培训和考核的人员</w:t>
      </w:r>
    </w:p>
    <w:p w:rsidR="004254C4" w:rsidRDefault="006B699F">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（一）A类人员：学校实验室安全管理分级为一至三级的各二级单位（以下简称“各二级单位”）的下列人员（以下称“A类人员”），具体包括：</w:t>
      </w:r>
    </w:p>
    <w:p w:rsidR="004254C4" w:rsidRDefault="006B699F">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A-</w:t>
      </w:r>
      <w:r>
        <w:rPr>
          <w:rFonts w:ascii="仿宋_GB2312" w:eastAsia="仿宋_GB2312" w:hAnsi="仿宋_GB2312" w:cs="仿宋_GB2312" w:hint="eastAsia"/>
          <w:sz w:val="32"/>
          <w:szCs w:val="32"/>
        </w:rPr>
        <w:t>1.</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已入职的全体教师</w:t>
      </w:r>
      <w:r>
        <w:rPr>
          <w:rFonts w:hint="eastAsia"/>
        </w:rPr>
        <w:t>、</w:t>
      </w:r>
      <w:r>
        <w:rPr>
          <w:rFonts w:ascii="仿宋_GB2312" w:eastAsia="仿宋_GB2312" w:hAnsi="仿宋_GB2312" w:cs="仿宋_GB2312" w:hint="eastAsia"/>
          <w:sz w:val="32"/>
          <w:szCs w:val="32"/>
        </w:rPr>
        <w:t>实验技术人员和工程技术人员、专职科研系列人员、在站博士后。</w:t>
      </w:r>
    </w:p>
    <w:p w:rsidR="004254C4" w:rsidRDefault="006B699F">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A-2. </w:t>
      </w:r>
      <w:r>
        <w:rPr>
          <w:rFonts w:ascii="仿宋_GB2312" w:eastAsia="仿宋_GB2312" w:hAnsi="仿宋_GB2312" w:cs="仿宋_GB2312" w:hint="eastAsia"/>
          <w:sz w:val="32"/>
          <w:szCs w:val="32"/>
        </w:rPr>
        <w:t>在读本科和研究生。</w:t>
      </w:r>
    </w:p>
    <w:p w:rsidR="004254C4" w:rsidRDefault="006B699F">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A-3</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单位党政主要负责人、主管实验室安全的分管领导、学院的实验室安全员。</w:t>
      </w:r>
    </w:p>
    <w:p w:rsidR="004254C4" w:rsidRDefault="006B699F">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（二）B类人员，校领导和相关职能部门管理人员（以下称“B类人员”），具体包括：</w:t>
      </w:r>
    </w:p>
    <w:p w:rsidR="004254C4" w:rsidRDefault="006B699F">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B-</w:t>
      </w:r>
      <w:r>
        <w:rPr>
          <w:rFonts w:ascii="仿宋_GB2312" w:eastAsia="仿宋_GB2312" w:hAnsi="仿宋_GB2312" w:cs="仿宋_GB2312" w:hint="eastAsia"/>
          <w:sz w:val="32"/>
          <w:szCs w:val="32"/>
        </w:rPr>
        <w:t>1.</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学校主管实验室安全的校领导、实验室安全主要相关职能部门（设备与实验室管理处、保卫处）正职负责人和分管负责人。</w:t>
      </w:r>
    </w:p>
    <w:p w:rsidR="004254C4" w:rsidRDefault="006B699F">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B-</w:t>
      </w:r>
      <w:r>
        <w:rPr>
          <w:rFonts w:ascii="仿宋_GB2312" w:eastAsia="仿宋_GB2312" w:hAnsi="仿宋_GB2312" w:cs="仿宋_GB2312" w:hint="eastAsia"/>
          <w:sz w:val="32"/>
          <w:szCs w:val="32"/>
        </w:rPr>
        <w:t>2.设备与实验室管理处实验室技术安全科全体人员。</w:t>
      </w:r>
    </w:p>
    <w:p w:rsidR="004254C4" w:rsidRDefault="006B699F">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.保卫处负责消防安全和治安管理的保卫干部。</w:t>
      </w:r>
    </w:p>
    <w:p w:rsidR="004254C4" w:rsidRDefault="006B699F">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（三）C类人员：因来校短期讲学、进修、研修、合作、学习、或被短期聘用等需进入实验室开展实验活动的其他人员。</w:t>
      </w:r>
    </w:p>
    <w:p w:rsidR="004254C4" w:rsidRDefault="006B699F">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因参观、安全检查、临时事项、临时用工等一次性进入实验室且不涉及实验活动的人员，无需参加拟进入实验室的安全培训和准入考核，实验室负责人应安排本实验室工作人员或由学院安全员全程陪同并做好安全指引。</w:t>
      </w:r>
    </w:p>
    <w:p w:rsidR="004254C4" w:rsidRDefault="006B699F">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涉及多重身份的人员：按照最高等级要求进行培训考核，如某人即是教师又是领导，则按照教师</w:t>
      </w:r>
      <w:r>
        <w:rPr>
          <w:rFonts w:ascii="仿宋_GB2312" w:eastAsia="仿宋_GB2312" w:hAnsi="微软雅黑" w:cs="微软雅黑" w:hint="eastAsia"/>
          <w:sz w:val="32"/>
          <w:szCs w:val="32"/>
        </w:rPr>
        <w:t>标准</w:t>
      </w:r>
      <w:r>
        <w:rPr>
          <w:rFonts w:ascii="仿宋_GB2312" w:eastAsia="仿宋_GB2312" w:hAnsi="仿宋_GB2312" w:cs="仿宋_GB2312" w:hint="eastAsia"/>
          <w:sz w:val="32"/>
          <w:szCs w:val="32"/>
        </w:rPr>
        <w:t>进行培训和考核。</w:t>
      </w:r>
    </w:p>
    <w:p w:rsidR="004254C4" w:rsidRDefault="006B699F">
      <w:pPr>
        <w:spacing w:line="360" w:lineRule="auto"/>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三、组织模式和具体落实的责任单位</w:t>
      </w:r>
    </w:p>
    <w:p w:rsidR="004254C4" w:rsidRDefault="006B699F">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准入培训和考核实行学校-学院-实验室三级管理制，各负其责，其中：</w:t>
      </w:r>
    </w:p>
    <w:p w:rsidR="004254C4" w:rsidRDefault="006B699F">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（一）设备与实验室管理处负责统筹和督查全校实验室安全准入培训和考核工作；具体负责B类人员的准入培训和考核工作。</w:t>
      </w:r>
    </w:p>
    <w:p w:rsidR="004254C4" w:rsidRDefault="006B699F">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（二）各二级单位负责</w:t>
      </w:r>
      <w:r>
        <w:rPr>
          <w:rStyle w:val="af0"/>
          <w:rFonts w:ascii="仿宋_GB2312" w:eastAsia="仿宋_GB2312" w:hint="eastAsia"/>
          <w:sz w:val="32"/>
          <w:szCs w:val="32"/>
        </w:rPr>
        <w:t>统筹和督查</w:t>
      </w:r>
      <w:r>
        <w:rPr>
          <w:rFonts w:ascii="仿宋_GB2312" w:eastAsia="仿宋_GB2312" w:hAnsi="仿宋_GB2312" w:cs="仿宋_GB2312" w:hint="eastAsia"/>
          <w:sz w:val="32"/>
          <w:szCs w:val="32"/>
        </w:rPr>
        <w:t>本单位实验室安全准入培训和考核工作，具体负责A类人员的准入培训和考核工作。</w:t>
      </w:r>
    </w:p>
    <w:p w:rsidR="004254C4" w:rsidRDefault="006B699F">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（三）各实验室具体负责需进入本实验室开展相关活动的</w:t>
      </w:r>
      <w:r>
        <w:rPr>
          <w:rFonts w:ascii="仿宋_GB2312" w:eastAsia="仿宋_GB2312" w:hAnsi="仿宋_GB2312" w:cs="仿宋_GB2312"/>
          <w:sz w:val="32"/>
          <w:szCs w:val="32"/>
        </w:rPr>
        <w:t>A-1</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A-2</w:t>
      </w:r>
      <w:r>
        <w:rPr>
          <w:rFonts w:ascii="仿宋_GB2312" w:eastAsia="仿宋_GB2312" w:hAnsi="仿宋_GB2312" w:cs="仿宋_GB2312" w:hint="eastAsia"/>
          <w:sz w:val="32"/>
          <w:szCs w:val="32"/>
        </w:rPr>
        <w:t>和</w:t>
      </w:r>
      <w:r>
        <w:rPr>
          <w:rFonts w:ascii="仿宋_GB2312" w:eastAsia="仿宋_GB2312" w:hAnsi="仿宋_GB2312" w:cs="仿宋_GB2312"/>
          <w:sz w:val="32"/>
          <w:szCs w:val="32"/>
        </w:rPr>
        <w:t>C类</w:t>
      </w:r>
      <w:r>
        <w:rPr>
          <w:rFonts w:ascii="仿宋_GB2312" w:eastAsia="仿宋_GB2312" w:hAnsi="仿宋_GB2312" w:cs="仿宋_GB2312" w:hint="eastAsia"/>
          <w:sz w:val="32"/>
          <w:szCs w:val="32"/>
        </w:rPr>
        <w:t>人员的准入培训和许可工作。</w:t>
      </w:r>
    </w:p>
    <w:p w:rsidR="004254C4" w:rsidRDefault="006B699F">
      <w:pPr>
        <w:spacing w:line="360" w:lineRule="auto"/>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四、准入培训的内容和方式</w:t>
      </w:r>
    </w:p>
    <w:p w:rsidR="004254C4" w:rsidRDefault="006B699F">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（一）培训内容</w:t>
      </w:r>
    </w:p>
    <w:p w:rsidR="004254C4" w:rsidRDefault="006B699F">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国家、地方相关法律法规、通用要求、行业标准、指南、技术规范以及学校相关规范性文件；</w:t>
      </w:r>
    </w:p>
    <w:p w:rsidR="004254C4" w:rsidRDefault="006B699F">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实验室安全基本知识，包括实验室消防、治安和水电等基本安全知识；</w:t>
      </w:r>
    </w:p>
    <w:p w:rsidR="004254C4" w:rsidRDefault="006B699F">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《中山大学实验室安全手册》；</w:t>
      </w:r>
    </w:p>
    <w:p w:rsidR="004254C4" w:rsidRDefault="006B699F">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4.化学安全、生物安全、辐射安全、特种设备及其他仪器设备安全等与各二级单位学科特点相关的专项安全知识；</w:t>
      </w:r>
      <w:r>
        <w:rPr>
          <w:rFonts w:ascii="仿宋_GB2312" w:eastAsia="仿宋_GB2312" w:hAnsi="仿宋_GB2312" w:cs="仿宋_GB2312"/>
          <w:sz w:val="32"/>
          <w:szCs w:val="32"/>
        </w:rPr>
        <w:t xml:space="preserve"> </w:t>
      </w:r>
    </w:p>
    <w:p w:rsidR="004254C4" w:rsidRDefault="006B699F">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各二级单位实验室安全管理制度和管理要求；</w:t>
      </w:r>
    </w:p>
    <w:p w:rsidR="004254C4" w:rsidRDefault="006B699F">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6. 实验室的规章制度、操作规程以及与本实验室特点相关的安全知识及要求。</w:t>
      </w:r>
    </w:p>
    <w:p w:rsidR="004254C4" w:rsidRDefault="006B699F">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A-1</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A-2</w:t>
      </w:r>
      <w:r>
        <w:rPr>
          <w:rFonts w:ascii="仿宋_GB2312" w:eastAsia="仿宋_GB2312" w:hAnsi="仿宋_GB2312" w:cs="仿宋_GB2312" w:hint="eastAsia"/>
          <w:sz w:val="32"/>
          <w:szCs w:val="32"/>
        </w:rPr>
        <w:t>类人员，需学习上述</w:t>
      </w:r>
      <w:r>
        <w:rPr>
          <w:rFonts w:ascii="仿宋_GB2312" w:eastAsia="仿宋_GB2312" w:hAnsi="仿宋_GB2312" w:cs="仿宋_GB2312"/>
          <w:sz w:val="32"/>
          <w:szCs w:val="32"/>
        </w:rPr>
        <w:t>1-5</w:t>
      </w:r>
      <w:r>
        <w:rPr>
          <w:rFonts w:ascii="仿宋_GB2312" w:eastAsia="仿宋_GB2312" w:hAnsi="仿宋_GB2312" w:cs="仿宋_GB2312" w:hint="eastAsia"/>
          <w:sz w:val="32"/>
          <w:szCs w:val="32"/>
        </w:rPr>
        <w:t>项内容，如需进入具体某个实验室，在进入该实验室前，还需学习第</w:t>
      </w:r>
      <w:r>
        <w:rPr>
          <w:rFonts w:ascii="仿宋_GB2312" w:eastAsia="仿宋_GB2312" w:hAnsi="仿宋_GB2312" w:cs="仿宋_GB2312"/>
          <w:sz w:val="32"/>
          <w:szCs w:val="32"/>
        </w:rPr>
        <w:t>6项内容</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A-3</w:t>
      </w:r>
      <w:r>
        <w:rPr>
          <w:rFonts w:ascii="仿宋_GB2312" w:eastAsia="仿宋_GB2312" w:hAnsi="仿宋_GB2312" w:cs="仿宋_GB2312" w:hint="eastAsia"/>
          <w:sz w:val="32"/>
          <w:szCs w:val="32"/>
        </w:rPr>
        <w:t>类人员，需学习上述</w:t>
      </w:r>
      <w:r>
        <w:rPr>
          <w:rFonts w:ascii="仿宋_GB2312" w:eastAsia="仿宋_GB2312" w:hAnsi="仿宋_GB2312" w:cs="仿宋_GB2312"/>
          <w:sz w:val="32"/>
          <w:szCs w:val="32"/>
        </w:rPr>
        <w:t>1-5</w:t>
      </w:r>
      <w:r>
        <w:rPr>
          <w:rFonts w:ascii="仿宋_GB2312" w:eastAsia="仿宋_GB2312" w:hAnsi="仿宋_GB2312" w:cs="仿宋_GB2312" w:hint="eastAsia"/>
          <w:sz w:val="32"/>
          <w:szCs w:val="32"/>
        </w:rPr>
        <w:t>项内容</w:t>
      </w:r>
      <w:r>
        <w:rPr>
          <w:rFonts w:ascii="仿宋_GB2312" w:eastAsia="仿宋_GB2312" w:hAnsi="仿宋_GB2312" w:cs="仿宋_GB2312"/>
          <w:sz w:val="32"/>
          <w:szCs w:val="32"/>
        </w:rPr>
        <w:t>.</w:t>
      </w:r>
    </w:p>
    <w:p w:rsidR="004254C4" w:rsidRDefault="006B699F">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B-1</w:t>
      </w:r>
      <w:r>
        <w:rPr>
          <w:rFonts w:ascii="仿宋_GB2312" w:eastAsia="仿宋_GB2312" w:hAnsi="仿宋_GB2312" w:cs="仿宋_GB2312" w:hint="eastAsia"/>
          <w:sz w:val="32"/>
          <w:szCs w:val="32"/>
        </w:rPr>
        <w:t>类和B-</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类人员，需学习</w:t>
      </w:r>
      <w:r>
        <w:rPr>
          <w:rFonts w:ascii="仿宋_GB2312" w:eastAsia="仿宋_GB2312" w:hAnsi="仿宋_GB2312" w:cs="仿宋_GB2312"/>
          <w:sz w:val="32"/>
          <w:szCs w:val="32"/>
        </w:rPr>
        <w:t>1-3</w:t>
      </w:r>
      <w:r>
        <w:rPr>
          <w:rFonts w:ascii="仿宋_GB2312" w:eastAsia="仿宋_GB2312" w:hAnsi="仿宋_GB2312" w:cs="仿宋_GB2312" w:hint="eastAsia"/>
          <w:sz w:val="32"/>
          <w:szCs w:val="32"/>
        </w:rPr>
        <w:t>项内容；</w:t>
      </w:r>
      <w:r>
        <w:rPr>
          <w:rFonts w:ascii="仿宋_GB2312" w:eastAsia="仿宋_GB2312" w:hAnsi="仿宋_GB2312" w:cs="仿宋_GB2312"/>
          <w:sz w:val="32"/>
          <w:szCs w:val="32"/>
        </w:rPr>
        <w:t>B-2</w:t>
      </w:r>
      <w:r>
        <w:rPr>
          <w:rFonts w:ascii="仿宋_GB2312" w:eastAsia="仿宋_GB2312" w:hAnsi="仿宋_GB2312" w:cs="仿宋_GB2312" w:hint="eastAsia"/>
          <w:sz w:val="32"/>
          <w:szCs w:val="32"/>
        </w:rPr>
        <w:t>类人员，需学习</w:t>
      </w:r>
      <w:r>
        <w:rPr>
          <w:rFonts w:ascii="仿宋_GB2312" w:eastAsia="仿宋_GB2312" w:hAnsi="仿宋_GB2312" w:cs="仿宋_GB2312"/>
          <w:sz w:val="32"/>
          <w:szCs w:val="32"/>
        </w:rPr>
        <w:t>1-3</w:t>
      </w:r>
      <w:r>
        <w:rPr>
          <w:rFonts w:ascii="仿宋_GB2312" w:eastAsia="仿宋_GB2312" w:hAnsi="仿宋_GB2312" w:cs="仿宋_GB2312" w:hint="eastAsia"/>
          <w:sz w:val="32"/>
          <w:szCs w:val="32"/>
        </w:rPr>
        <w:t>项内容及第</w:t>
      </w:r>
      <w:r>
        <w:rPr>
          <w:rFonts w:ascii="仿宋_GB2312" w:eastAsia="仿宋_GB2312" w:hAnsi="仿宋_GB2312" w:cs="仿宋_GB2312"/>
          <w:sz w:val="32"/>
          <w:szCs w:val="32"/>
        </w:rPr>
        <w:t>4项</w:t>
      </w:r>
      <w:r>
        <w:rPr>
          <w:rFonts w:ascii="仿宋_GB2312" w:eastAsia="仿宋_GB2312" w:hAnsi="仿宋_GB2312" w:cs="仿宋_GB2312" w:hint="eastAsia"/>
          <w:sz w:val="32"/>
          <w:szCs w:val="32"/>
        </w:rPr>
        <w:t>中与所分管工作相关的各类专项安全知识。</w:t>
      </w:r>
    </w:p>
    <w:p w:rsidR="004254C4" w:rsidRDefault="006B699F">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C</w:t>
      </w:r>
      <w:r>
        <w:rPr>
          <w:rFonts w:ascii="仿宋_GB2312" w:eastAsia="仿宋_GB2312" w:hAnsi="仿宋_GB2312" w:cs="仿宋_GB2312" w:hint="eastAsia"/>
          <w:sz w:val="32"/>
          <w:szCs w:val="32"/>
        </w:rPr>
        <w:t>类人员，需学习第</w:t>
      </w:r>
      <w:r>
        <w:rPr>
          <w:rFonts w:ascii="仿宋_GB2312" w:eastAsia="仿宋_GB2312" w:hAnsi="仿宋_GB2312" w:cs="仿宋_GB2312"/>
          <w:sz w:val="32"/>
          <w:szCs w:val="32"/>
        </w:rPr>
        <w:t>1-6项内容</w:t>
      </w:r>
      <w:r>
        <w:rPr>
          <w:rFonts w:ascii="仿宋_GB2312" w:eastAsia="仿宋_GB2312" w:hAnsi="仿宋_GB2312" w:cs="仿宋_GB2312" w:hint="eastAsia"/>
          <w:sz w:val="32"/>
          <w:szCs w:val="32"/>
        </w:rPr>
        <w:t>。</w:t>
      </w:r>
    </w:p>
    <w:p w:rsidR="004254C4" w:rsidRDefault="006B699F">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（二）培训方式</w:t>
      </w:r>
    </w:p>
    <w:p w:rsidR="004254C4" w:rsidRDefault="006B699F">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1.对A类人员和B类人员</w:t>
      </w:r>
    </w:p>
    <w:p w:rsidR="004254C4" w:rsidRDefault="006B699F">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（1）第1-3项培训内容，由设备与实验室管理处和保卫处负责，每年定期更新并上传至在“中山大学实验室安全考核系统”（</w:t>
      </w:r>
      <w:hyperlink r:id="rId9" w:history="1">
        <w:r>
          <w:rPr>
            <w:rStyle w:val="af"/>
            <w:rFonts w:ascii="仿宋_GB2312" w:eastAsia="仿宋_GB2312" w:hAnsi="仿宋_GB2312" w:cs="仿宋_GB2312"/>
            <w:sz w:val="32"/>
            <w:szCs w:val="32"/>
          </w:rPr>
          <w:t>http://labsafety.sysu.edu.cn/safetyexam/</w:t>
        </w:r>
      </w:hyperlink>
      <w:r>
        <w:rPr>
          <w:rFonts w:ascii="仿宋_GB2312" w:eastAsia="仿宋_GB2312" w:hAnsi="仿宋_GB2312" w:cs="仿宋_GB2312" w:hint="eastAsia"/>
          <w:sz w:val="32"/>
          <w:szCs w:val="32"/>
        </w:rPr>
        <w:t>）（以下简称“考核系统”）中的“在线学习”模块。参加培训人员可登录后学习；</w:t>
      </w:r>
    </w:p>
    <w:p w:rsidR="004254C4" w:rsidRDefault="006B699F">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第4-5项培训内容，由各二级单位负责建设、每年定期更新，并组织本单位相关人员培训，方式由各二级单位自行确定。设备与实验室管理处实验室技术安全科的工作人员，如需学习第4项中与所分管工作相关的各类专项安全知识，应联系并参与相关二级单位的培训，各二级单位应提供支持。</w:t>
      </w:r>
    </w:p>
    <w:p w:rsidR="004254C4" w:rsidRDefault="006B699F">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（3）第6项培训内容，由各实验室负责人负责建设、及时更新，并对进入本实验室的人员进行培训，方式由实验室负责人自行确定。</w:t>
      </w:r>
    </w:p>
    <w:p w:rsidR="004254C4" w:rsidRDefault="006B699F">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 xml:space="preserve">2. </w:t>
      </w:r>
      <w:r>
        <w:rPr>
          <w:rFonts w:ascii="仿宋_GB2312" w:eastAsia="仿宋_GB2312" w:hAnsi="仿宋_GB2312" w:cs="仿宋_GB2312" w:hint="eastAsia"/>
          <w:sz w:val="32"/>
          <w:szCs w:val="32"/>
        </w:rPr>
        <w:t>对</w:t>
      </w:r>
      <w:r>
        <w:rPr>
          <w:rFonts w:ascii="仿宋_GB2312" w:eastAsia="仿宋_GB2312" w:hAnsi="仿宋_GB2312" w:cs="仿宋_GB2312"/>
          <w:sz w:val="32"/>
          <w:szCs w:val="32"/>
        </w:rPr>
        <w:t>C类人员：</w:t>
      </w:r>
      <w:r>
        <w:rPr>
          <w:rFonts w:ascii="仿宋_GB2312" w:eastAsia="仿宋_GB2312" w:hAnsi="仿宋_GB2312" w:cs="仿宋_GB2312" w:hint="eastAsia"/>
          <w:sz w:val="32"/>
          <w:szCs w:val="32"/>
        </w:rPr>
        <w:t>由各实验室负责人负责对拟进入实验室开展实验活动的</w:t>
      </w:r>
      <w:r>
        <w:rPr>
          <w:rFonts w:ascii="仿宋_GB2312" w:eastAsia="仿宋_GB2312" w:hAnsi="仿宋_GB2312" w:cs="仿宋_GB2312"/>
          <w:sz w:val="32"/>
          <w:szCs w:val="32"/>
        </w:rPr>
        <w:t>C类人员进行培训，培训内容</w:t>
      </w:r>
      <w:r>
        <w:rPr>
          <w:rFonts w:ascii="仿宋_GB2312" w:eastAsia="仿宋_GB2312" w:hAnsi="仿宋_GB2312" w:cs="仿宋_GB2312" w:hint="eastAsia"/>
          <w:sz w:val="32"/>
          <w:szCs w:val="32"/>
        </w:rPr>
        <w:t>应</w:t>
      </w:r>
      <w:r>
        <w:rPr>
          <w:rFonts w:ascii="仿宋_GB2312" w:eastAsia="仿宋_GB2312" w:hAnsi="仿宋_GB2312" w:cs="仿宋_GB2312"/>
          <w:sz w:val="32"/>
          <w:szCs w:val="32"/>
        </w:rPr>
        <w:t>涵盖1-6</w:t>
      </w:r>
      <w:r>
        <w:rPr>
          <w:rFonts w:ascii="仿宋_GB2312" w:eastAsia="仿宋_GB2312" w:hAnsi="仿宋_GB2312" w:cs="仿宋_GB2312" w:hint="eastAsia"/>
          <w:sz w:val="32"/>
          <w:szCs w:val="32"/>
        </w:rPr>
        <w:t>项内容，重点为第</w:t>
      </w:r>
      <w:r>
        <w:rPr>
          <w:rFonts w:ascii="仿宋_GB2312" w:eastAsia="仿宋_GB2312" w:hAnsi="仿宋_GB2312" w:cs="仿宋_GB2312"/>
          <w:sz w:val="32"/>
          <w:szCs w:val="32"/>
        </w:rPr>
        <w:t>6项内容。</w:t>
      </w:r>
    </w:p>
    <w:p w:rsidR="004254C4" w:rsidRDefault="006B699F">
      <w:pPr>
        <w:spacing w:line="360" w:lineRule="auto"/>
        <w:ind w:firstLineChars="200" w:firstLine="643"/>
        <w:rPr>
          <w:rFonts w:ascii="仿宋_GB2312" w:eastAsia="仿宋_GB2312" w:hAnsi="仿宋_GB2312" w:cs="仿宋_GB2312"/>
          <w:sz w:val="32"/>
          <w:szCs w:val="32"/>
        </w:rPr>
      </w:pPr>
      <w:r>
        <w:rPr>
          <w:rFonts w:ascii="仿宋_GB2312" w:eastAsia="仿宋_GB2312" w:hAnsi="微软雅黑" w:cs="微软雅黑" w:hint="eastAsia"/>
          <w:b/>
          <w:sz w:val="32"/>
          <w:szCs w:val="32"/>
        </w:rPr>
        <w:t>五</w:t>
      </w:r>
      <w:r>
        <w:rPr>
          <w:rFonts w:ascii="仿宋_GB2312" w:eastAsia="仿宋_GB2312" w:hAnsi="仿宋_GB2312" w:cs="仿宋_GB2312" w:hint="eastAsia"/>
          <w:b/>
          <w:sz w:val="32"/>
          <w:szCs w:val="32"/>
        </w:rPr>
        <w:t>、准入考核</w:t>
      </w:r>
    </w:p>
    <w:p w:rsidR="004254C4" w:rsidRDefault="006B699F">
      <w:pPr>
        <w:pStyle w:val="af1"/>
        <w:numPr>
          <w:ilvl w:val="0"/>
          <w:numId w:val="1"/>
        </w:numPr>
        <w:spacing w:line="360" w:lineRule="auto"/>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考核方式</w:t>
      </w:r>
    </w:p>
    <w:p w:rsidR="004254C4" w:rsidRDefault="006B699F">
      <w:pPr>
        <w:pStyle w:val="af1"/>
        <w:numPr>
          <w:ilvl w:val="0"/>
          <w:numId w:val="2"/>
        </w:numPr>
        <w:spacing w:line="360" w:lineRule="auto"/>
        <w:ind w:left="0" w:firstLineChars="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A类和B类人员</w:t>
      </w:r>
    </w:p>
    <w:p w:rsidR="004254C4" w:rsidRDefault="006B699F">
      <w:pPr>
        <w:pStyle w:val="af1"/>
        <w:spacing w:line="360" w:lineRule="auto"/>
        <w:ind w:left="640" w:firstLineChars="0" w:firstLine="0"/>
        <w:rPr>
          <w:rFonts w:ascii="仿宋_GB2312" w:eastAsia="仿宋_GB2312" w:hAnsi="仿宋_GB2312" w:cs="仿宋_GB2312"/>
          <w:sz w:val="32"/>
          <w:szCs w:val="32"/>
        </w:rPr>
      </w:pPr>
      <w:r>
        <w:rPr>
          <w:rFonts w:ascii="仿宋_GB2312" w:eastAsia="仿宋_GB2312" w:hAnsi="仿宋_GB2312" w:cs="仿宋_GB2312" w:hint="eastAsia"/>
          <w:sz w:val="32"/>
          <w:szCs w:val="32"/>
        </w:rPr>
        <w:t>（1）第1-5项培训内容的考核</w:t>
      </w:r>
    </w:p>
    <w:p w:rsidR="004254C4" w:rsidRDefault="006B699F">
      <w:pPr>
        <w:pStyle w:val="af1"/>
        <w:numPr>
          <w:ilvl w:val="0"/>
          <w:numId w:val="3"/>
        </w:numPr>
        <w:spacing w:line="360" w:lineRule="auto"/>
        <w:ind w:left="0" w:firstLineChars="0" w:firstLine="640"/>
        <w:jc w:val="left"/>
        <w:rPr>
          <w:rFonts w:ascii="仿宋_GB2312" w:hAnsi="仿宋_GB2312" w:cs="仿宋_GB2312"/>
          <w:sz w:val="32"/>
          <w:szCs w:val="32"/>
        </w:rPr>
      </w:pPr>
      <w:r>
        <w:rPr>
          <w:rFonts w:ascii="仿宋_GB2312" w:eastAsia="仿宋_GB2312" w:hAnsi="仿宋_GB2312" w:cs="仿宋_GB2312" w:hint="eastAsia"/>
          <w:sz w:val="32"/>
          <w:szCs w:val="32"/>
        </w:rPr>
        <w:t>采取网上考试的形式。所有人员使用学校实验室安全考试系统（以下简称“考试系统”）的“网上考试”模块考核。</w:t>
      </w:r>
    </w:p>
    <w:p w:rsidR="004254C4" w:rsidRDefault="006B699F">
      <w:pPr>
        <w:pStyle w:val="af1"/>
        <w:numPr>
          <w:ilvl w:val="0"/>
          <w:numId w:val="3"/>
        </w:numPr>
        <w:spacing w:line="360" w:lineRule="auto"/>
        <w:ind w:left="0" w:firstLineChars="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考题由基础考题和专业考题两部分组成。其中基础考题应涵盖第</w:t>
      </w:r>
      <w:r>
        <w:rPr>
          <w:rFonts w:ascii="仿宋_GB2312" w:eastAsia="仿宋_GB2312" w:hAnsi="仿宋_GB2312" w:cs="仿宋_GB2312"/>
          <w:sz w:val="32"/>
          <w:szCs w:val="32"/>
        </w:rPr>
        <w:t>1-3项的内容，专业考题应涵盖第4-5项的内容。</w:t>
      </w:r>
    </w:p>
    <w:p w:rsidR="004254C4" w:rsidRDefault="006B699F">
      <w:pPr>
        <w:pStyle w:val="af1"/>
        <w:numPr>
          <w:ilvl w:val="0"/>
          <w:numId w:val="3"/>
        </w:numPr>
        <w:spacing w:line="360" w:lineRule="auto"/>
        <w:ind w:left="0" w:firstLineChars="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考试题型为选择题和判断题。</w:t>
      </w:r>
    </w:p>
    <w:p w:rsidR="004254C4" w:rsidRDefault="006B699F">
      <w:pPr>
        <w:pStyle w:val="af1"/>
        <w:numPr>
          <w:ilvl w:val="0"/>
          <w:numId w:val="3"/>
        </w:numPr>
        <w:spacing w:line="360" w:lineRule="auto"/>
        <w:ind w:left="0" w:firstLineChars="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考题由具体负责准入考核的单位按照以下的选题原则，由系统随机从考试系统的题库中抽取形成。满分</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分。其中：</w:t>
      </w:r>
    </w:p>
    <w:p w:rsidR="004254C4" w:rsidRDefault="006B699F">
      <w:pPr>
        <w:pStyle w:val="af1"/>
        <w:spacing w:line="360" w:lineRule="auto"/>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、A</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B-2</w:t>
      </w:r>
      <w:r>
        <w:rPr>
          <w:rFonts w:ascii="仿宋_GB2312" w:eastAsia="仿宋_GB2312" w:hAnsi="仿宋_GB2312" w:cs="仿宋_GB2312" w:hint="eastAsia"/>
          <w:sz w:val="32"/>
          <w:szCs w:val="32"/>
        </w:rPr>
        <w:t>类人员，基础考题15题，专业考题35题，每题</w:t>
      </w:r>
      <w:r>
        <w:rPr>
          <w:rFonts w:ascii="仿宋_GB2312" w:eastAsia="仿宋_GB2312" w:hAnsi="仿宋_GB2312" w:cs="仿宋_GB2312"/>
          <w:sz w:val="32"/>
          <w:szCs w:val="32"/>
        </w:rPr>
        <w:t>2分，60</w:t>
      </w:r>
      <w:r>
        <w:rPr>
          <w:rFonts w:ascii="仿宋_GB2312" w:eastAsia="仿宋_GB2312" w:hAnsi="仿宋_GB2312" w:cs="仿宋_GB2312" w:hint="eastAsia"/>
          <w:sz w:val="32"/>
          <w:szCs w:val="32"/>
        </w:rPr>
        <w:t>分钟内完成；</w:t>
      </w:r>
    </w:p>
    <w:p w:rsidR="004254C4" w:rsidRDefault="006B699F">
      <w:pPr>
        <w:pStyle w:val="af1"/>
        <w:spacing w:line="360" w:lineRule="auto"/>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A</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类人员，基础考题</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题，专业考题</w:t>
      </w:r>
      <w:r>
        <w:rPr>
          <w:rFonts w:ascii="仿宋_GB2312" w:eastAsia="仿宋_GB2312" w:hAnsi="仿宋_GB2312" w:cs="仿宋_GB2312"/>
          <w:sz w:val="32"/>
          <w:szCs w:val="32"/>
        </w:rPr>
        <w:t>70</w:t>
      </w:r>
      <w:r>
        <w:rPr>
          <w:rFonts w:ascii="仿宋_GB2312" w:eastAsia="仿宋_GB2312" w:hAnsi="仿宋_GB2312" w:cs="仿宋_GB2312" w:hint="eastAsia"/>
          <w:sz w:val="32"/>
          <w:szCs w:val="32"/>
        </w:rPr>
        <w:t>题，每题1分，</w:t>
      </w:r>
      <w:r>
        <w:rPr>
          <w:rFonts w:ascii="仿宋_GB2312" w:eastAsia="仿宋_GB2312" w:hAnsi="仿宋_GB2312" w:cs="仿宋_GB2312"/>
          <w:sz w:val="32"/>
          <w:szCs w:val="32"/>
        </w:rPr>
        <w:t>90</w:t>
      </w:r>
      <w:r>
        <w:rPr>
          <w:rFonts w:ascii="仿宋_GB2312" w:eastAsia="仿宋_GB2312" w:hAnsi="仿宋_GB2312" w:cs="仿宋_GB2312" w:hint="eastAsia"/>
          <w:sz w:val="32"/>
          <w:szCs w:val="32"/>
        </w:rPr>
        <w:t>分钟内完成；</w:t>
      </w:r>
    </w:p>
    <w:p w:rsidR="004254C4" w:rsidRDefault="006B699F">
      <w:pPr>
        <w:pStyle w:val="af1"/>
        <w:spacing w:line="360" w:lineRule="auto"/>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B-</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类、B-3类人员，50题均为基础考题；</w:t>
      </w:r>
    </w:p>
    <w:p w:rsidR="004254C4" w:rsidRDefault="006B699F">
      <w:pPr>
        <w:pStyle w:val="af1"/>
        <w:numPr>
          <w:ilvl w:val="0"/>
          <w:numId w:val="3"/>
        </w:numPr>
        <w:spacing w:line="360" w:lineRule="auto"/>
        <w:ind w:left="0" w:firstLineChars="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达到</w:t>
      </w:r>
      <w:r>
        <w:rPr>
          <w:rFonts w:ascii="仿宋_GB2312" w:eastAsia="仿宋_GB2312" w:hAnsi="仿宋_GB2312" w:cs="仿宋_GB2312"/>
          <w:sz w:val="32"/>
          <w:szCs w:val="32"/>
        </w:rPr>
        <w:t>90</w:t>
      </w:r>
      <w:r>
        <w:rPr>
          <w:rFonts w:ascii="仿宋_GB2312" w:eastAsia="仿宋_GB2312" w:hAnsi="仿宋_GB2312" w:cs="仿宋_GB2312" w:hint="eastAsia"/>
          <w:sz w:val="32"/>
          <w:szCs w:val="32"/>
        </w:rPr>
        <w:t>分以上为合格；不限考试次数，在考核时间内达到合格即可。</w:t>
      </w:r>
    </w:p>
    <w:p w:rsidR="004254C4" w:rsidRDefault="006B699F">
      <w:pPr>
        <w:pStyle w:val="af1"/>
        <w:spacing w:line="360" w:lineRule="auto"/>
        <w:ind w:left="640" w:firstLineChars="0" w:firstLine="0"/>
        <w:rPr>
          <w:rFonts w:ascii="仿宋_GB2312" w:eastAsia="仿宋_GB2312" w:hAnsi="仿宋_GB2312" w:cs="仿宋_GB2312"/>
          <w:sz w:val="32"/>
          <w:szCs w:val="32"/>
        </w:rPr>
      </w:pPr>
      <w:r>
        <w:rPr>
          <w:rFonts w:ascii="仿宋_GB2312" w:eastAsia="仿宋_GB2312" w:hAnsi="仿宋_GB2312" w:cs="仿宋_GB2312" w:hint="eastAsia"/>
          <w:sz w:val="32"/>
          <w:szCs w:val="32"/>
        </w:rPr>
        <w:t>（2）第</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项培训内容的考核</w:t>
      </w:r>
    </w:p>
    <w:p w:rsidR="004254C4" w:rsidRDefault="006B699F">
      <w:pPr>
        <w:pStyle w:val="af1"/>
        <w:spacing w:line="360" w:lineRule="auto"/>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由实验室负责人自行组织，可利用系统建立实验室的题库亦可采取线下考核的方式进行。</w:t>
      </w:r>
    </w:p>
    <w:p w:rsidR="004254C4" w:rsidRDefault="006B699F">
      <w:pPr>
        <w:pStyle w:val="af1"/>
        <w:numPr>
          <w:ilvl w:val="0"/>
          <w:numId w:val="2"/>
        </w:numPr>
        <w:spacing w:line="360" w:lineRule="auto"/>
        <w:ind w:left="0" w:firstLineChars="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C类人员：</w:t>
      </w:r>
    </w:p>
    <w:p w:rsidR="004254C4" w:rsidRDefault="006B699F">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由实验室负责人组织考核，可利用学校的考核系统或线下纸质试卷或口头面试的方式进行。</w:t>
      </w:r>
    </w:p>
    <w:p w:rsidR="004254C4" w:rsidRDefault="006B699F">
      <w:pPr>
        <w:pStyle w:val="af1"/>
        <w:numPr>
          <w:ilvl w:val="0"/>
          <w:numId w:val="1"/>
        </w:numPr>
        <w:spacing w:line="360" w:lineRule="auto"/>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考核时间</w:t>
      </w:r>
    </w:p>
    <w:p w:rsidR="004254C4" w:rsidRDefault="006B699F">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对A、</w:t>
      </w:r>
      <w:r>
        <w:rPr>
          <w:rFonts w:ascii="仿宋_GB2312" w:eastAsia="仿宋_GB2312" w:hAnsi="仿宋_GB2312" w:cs="仿宋_GB2312"/>
          <w:sz w:val="32"/>
          <w:szCs w:val="32"/>
        </w:rPr>
        <w:t xml:space="preserve">B </w:t>
      </w:r>
      <w:r>
        <w:rPr>
          <w:rFonts w:ascii="仿宋_GB2312" w:eastAsia="仿宋_GB2312" w:hAnsi="仿宋_GB2312" w:cs="仿宋_GB2312" w:hint="eastAsia"/>
          <w:sz w:val="32"/>
          <w:szCs w:val="32"/>
        </w:rPr>
        <w:t>类人员，在其进入实验室前，均必须接受实验室准入培训和考核并获得《中山大学实验室安全考试合格证》：</w:t>
      </w:r>
    </w:p>
    <w:p w:rsidR="004254C4" w:rsidRDefault="006B699F">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已入职教职工首次考核按本方案第七点的时间安排进行培训和考核；</w:t>
      </w:r>
    </w:p>
    <w:p w:rsidR="004254C4" w:rsidRDefault="006B699F">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新入校教职工在办理入校手续</w:t>
      </w:r>
      <w:r>
        <w:rPr>
          <w:rFonts w:ascii="仿宋_GB2312" w:eastAsia="仿宋_GB2312" w:hAnsi="仿宋_GB2312" w:cs="仿宋_GB2312"/>
          <w:sz w:val="32"/>
          <w:szCs w:val="32"/>
        </w:rPr>
        <w:t>1个月内完成首次培训和考核；</w:t>
      </w:r>
      <w:r>
        <w:rPr>
          <w:rFonts w:ascii="仿宋_GB2312" w:eastAsia="仿宋_GB2312" w:hAnsi="仿宋_GB2312" w:cs="仿宋_GB2312" w:hint="eastAsia"/>
          <w:sz w:val="32"/>
          <w:szCs w:val="32"/>
        </w:rPr>
        <w:t>本科和研究生新生于入学当年</w:t>
      </w:r>
      <w:r>
        <w:rPr>
          <w:rFonts w:ascii="仿宋_GB2312" w:eastAsia="仿宋_GB2312" w:hAnsi="仿宋_GB2312" w:cs="仿宋_GB2312"/>
          <w:sz w:val="32"/>
          <w:szCs w:val="32"/>
        </w:rPr>
        <w:t>12月31日</w:t>
      </w:r>
      <w:r>
        <w:rPr>
          <w:rFonts w:ascii="仿宋_GB2312" w:eastAsia="仿宋_GB2312" w:hAnsi="仿宋_GB2312" w:cs="仿宋_GB2312" w:hint="eastAsia"/>
          <w:sz w:val="32"/>
          <w:szCs w:val="32"/>
        </w:rPr>
        <w:t>前完成培训和考核；</w:t>
      </w:r>
    </w:p>
    <w:p w:rsidR="004254C4" w:rsidRDefault="006B699F">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后续，考核系统将在各相关人员《中山大学实验室安全考试合格证》到期前</w:t>
      </w:r>
      <w:r>
        <w:rPr>
          <w:rFonts w:ascii="仿宋_GB2312" w:eastAsia="仿宋_GB2312" w:hAnsi="仿宋_GB2312" w:cs="仿宋_GB2312"/>
          <w:sz w:val="32"/>
          <w:szCs w:val="32"/>
        </w:rPr>
        <w:t>2个月自动提醒所在单位及本人，要求所在单位组织对其进行新一轮培训和考核。</w:t>
      </w:r>
    </w:p>
    <w:p w:rsidR="004254C4" w:rsidRDefault="006B699F">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对</w:t>
      </w:r>
      <w:r>
        <w:rPr>
          <w:rFonts w:ascii="仿宋_GB2312" w:eastAsia="仿宋_GB2312" w:hAnsi="仿宋_GB2312" w:cs="仿宋_GB2312"/>
          <w:sz w:val="32"/>
          <w:szCs w:val="32"/>
        </w:rPr>
        <w:t>C类人员：</w:t>
      </w:r>
      <w:r>
        <w:rPr>
          <w:rFonts w:ascii="仿宋_GB2312" w:eastAsia="仿宋_GB2312" w:hAnsi="仿宋_GB2312" w:cs="仿宋_GB2312" w:hint="eastAsia"/>
          <w:sz w:val="32"/>
          <w:szCs w:val="32"/>
        </w:rPr>
        <w:t>应接受实验室负责人的培训并获得《实验室准入许可证》后方可进入实验室进行实验活动。</w:t>
      </w:r>
    </w:p>
    <w:p w:rsidR="004254C4" w:rsidRDefault="006B699F">
      <w:pPr>
        <w:pStyle w:val="af1"/>
        <w:numPr>
          <w:ilvl w:val="0"/>
          <w:numId w:val="1"/>
        </w:numPr>
        <w:spacing w:line="360" w:lineRule="auto"/>
        <w:ind w:firstLineChars="0"/>
        <w:rPr>
          <w:rFonts w:ascii="仿宋_GB2312" w:eastAsia="仿宋_GB2312" w:hAnsi="仿宋_GB2312" w:cs="仿宋_GB2312"/>
          <w:sz w:val="32"/>
          <w:szCs w:val="32"/>
        </w:rPr>
      </w:pPr>
      <w:r>
        <w:rPr>
          <w:rFonts w:ascii="仿宋_GB2312" w:eastAsia="仿宋_GB2312" w:hAnsi="仿宋_GB2312" w:cs="仿宋_GB2312" w:hint="eastAsia"/>
          <w:sz w:val="32"/>
          <w:szCs w:val="32"/>
        </w:rPr>
        <w:t>题库管理</w:t>
      </w:r>
    </w:p>
    <w:p w:rsidR="004254C4" w:rsidRDefault="006B699F">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考核系统的试题库分为基础题库和专业题库，两类题库可以根据需要设立不同的子题库。基础题库由设备与实验室管理处总体负责组织建设和更新维护，保卫处配合建设和维护消防和治安（安全防范）模块；专业题库由各二级单位组织建设和维护更新，各单位应根据学校、学院事业的发展和国家相关要求的变更每年定期更新。</w:t>
      </w:r>
    </w:p>
    <w:p w:rsidR="004254C4" w:rsidRDefault="006B699F">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实验室的考核内容，各实验室应根据学校、学院的要求变化和本实验室实际情况的变更及时更新。</w:t>
      </w:r>
    </w:p>
    <w:p w:rsidR="004254C4" w:rsidRDefault="006B699F">
      <w:pPr>
        <w:spacing w:line="360" w:lineRule="auto"/>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六、准入考核结果及运用</w:t>
      </w:r>
    </w:p>
    <w:p w:rsidR="004254C4" w:rsidRDefault="006B699F">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（一）通过考核系统考核的人员可从网上自行打印《中山大学实验室安全考试合格证》，有效期为3年。</w:t>
      </w:r>
    </w:p>
    <w:p w:rsidR="004254C4" w:rsidRDefault="006B699F">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需要进入实验室开展活动的</w:t>
      </w:r>
      <w:r>
        <w:rPr>
          <w:rFonts w:ascii="仿宋_GB2312" w:eastAsia="仿宋_GB2312" w:hAnsi="仿宋_GB2312" w:cs="仿宋_GB2312"/>
          <w:sz w:val="32"/>
          <w:szCs w:val="32"/>
        </w:rPr>
        <w:t>A-1</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 xml:space="preserve">A-2 </w:t>
      </w:r>
      <w:r>
        <w:rPr>
          <w:rFonts w:ascii="仿宋_GB2312" w:eastAsia="仿宋_GB2312" w:hAnsi="仿宋_GB2312" w:cs="仿宋_GB2312" w:hint="eastAsia"/>
          <w:sz w:val="32"/>
          <w:szCs w:val="32"/>
        </w:rPr>
        <w:t>人员，各二级单位应敦促实验室负责人在其取得《中山大学实验室安全考试合格证》并完成第</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项培训考核后，确定其相应实验室的安全准入许可并签发《实验室安全准入许可书》（详见附件模版）。对于本实验室的</w:t>
      </w:r>
      <w:r>
        <w:rPr>
          <w:rFonts w:ascii="仿宋_GB2312" w:eastAsia="仿宋_GB2312" w:hAnsi="仿宋_GB2312" w:cs="仿宋_GB2312"/>
          <w:sz w:val="32"/>
          <w:szCs w:val="32"/>
        </w:rPr>
        <w:t>A-2</w:t>
      </w:r>
      <w:r>
        <w:rPr>
          <w:rFonts w:ascii="仿宋_GB2312" w:eastAsia="仿宋_GB2312" w:hAnsi="仿宋_GB2312" w:cs="仿宋_GB2312" w:hint="eastAsia"/>
          <w:sz w:val="32"/>
          <w:szCs w:val="32"/>
        </w:rPr>
        <w:t>类人员，实验室负责人应根据需要，对其实施定期或不定期的加强型培训。需要进入教学实验室接受实验培训的我校本科生和研究生，应在取得《中山大学实验室安全考试合格证》并完成第</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项培训后进入教学实验室。</w:t>
      </w:r>
    </w:p>
    <w:p w:rsidR="004254C4" w:rsidRDefault="006B699F">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需要进入实验室开展活动的</w:t>
      </w:r>
      <w:r>
        <w:rPr>
          <w:rFonts w:ascii="仿宋_GB2312" w:eastAsia="仿宋_GB2312" w:hAnsi="仿宋_GB2312" w:cs="仿宋_GB2312"/>
          <w:sz w:val="32"/>
          <w:szCs w:val="32"/>
        </w:rPr>
        <w:t>C</w:t>
      </w:r>
      <w:r>
        <w:rPr>
          <w:rFonts w:ascii="仿宋_GB2312" w:eastAsia="仿宋_GB2312" w:hAnsi="仿宋_GB2312" w:cs="仿宋_GB2312" w:hint="eastAsia"/>
          <w:sz w:val="32"/>
          <w:szCs w:val="32"/>
        </w:rPr>
        <w:t>类人员，各实验室负责人对其完成</w:t>
      </w:r>
      <w:r>
        <w:rPr>
          <w:rFonts w:ascii="仿宋_GB2312" w:eastAsia="仿宋_GB2312" w:hAnsi="仿宋_GB2312" w:cs="仿宋_GB2312"/>
          <w:sz w:val="32"/>
          <w:szCs w:val="32"/>
        </w:rPr>
        <w:t>1-6项安全培训及考核</w:t>
      </w:r>
      <w:r>
        <w:rPr>
          <w:rFonts w:ascii="仿宋_GB2312" w:eastAsia="仿宋_GB2312" w:hAnsi="仿宋_GB2312" w:cs="仿宋_GB2312" w:hint="eastAsia"/>
          <w:sz w:val="32"/>
          <w:szCs w:val="32"/>
        </w:rPr>
        <w:t>，并确定其已熟悉实验室安全管理规定、了解相关安全风险并掌握应急措施后，确定其相应实验室的安全准入许可并签发《实验室安全准入许可书》（详见附件模版）。</w:t>
      </w:r>
    </w:p>
    <w:p w:rsidR="004254C4" w:rsidRDefault="006B699F">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对于参加准入培训和考核的人员，如因违反国家相关法规或学校、学院、实验室的相关规章制度或要求，造成重大实验室安全隐患或实验室安全事件（故），《中山大学实验室安全考试合格证》和《实验室安全准入许可书》一并作废，须重新参加培训和考核。</w:t>
      </w:r>
    </w:p>
    <w:p w:rsidR="004254C4" w:rsidRDefault="006B699F">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（三）对于未完成考核人员的限制措施：</w:t>
      </w:r>
    </w:p>
    <w:p w:rsidR="004254C4" w:rsidRDefault="006B699F">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 学校将限制其及其所在实验室负责人团队在“中山大学实验耗材采购平台”的采购资质。</w:t>
      </w:r>
    </w:p>
    <w:p w:rsidR="004254C4" w:rsidRDefault="006B699F">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各二级单位应限制其进入实验室开展实验活动或管理活动。已在实验大楼或实验室设置门禁的二级单位，应关联停止门禁权限。</w:t>
      </w:r>
    </w:p>
    <w:p w:rsidR="004254C4" w:rsidRDefault="006B699F">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设备与实验室管理处将在日常巡查及全校实验室安全大检查过程中加强对进入实验室人员完成准入培训和考核情况的核查。如实验室及所在二级单位未落实实验室安全准入制度，允许必须参加但未参加或未通过安全培训或安全培训考核不合格的人员进入实验室工作，一经发现，学校将依照《中山大学实验室安全事故责任追责实施细则（试行）》（简称“《细则》”）追究相关单位和实验室相关负责人员的安全隐患管理责任；如造成实验室安全事件（故），将视情节轻重，依《细则》追究相应的事件（故）的安全责任。对于校外人员，则同时提请校外人员人事关系所在单位依规追究其相应责任。</w:t>
      </w:r>
    </w:p>
    <w:p w:rsidR="004254C4" w:rsidRDefault="004254C4">
      <w:pPr>
        <w:spacing w:line="360" w:lineRule="auto"/>
        <w:rPr>
          <w:rFonts w:ascii="仿宋_GB2312" w:eastAsia="仿宋_GB2312" w:hAnsi="仿宋_GB2312" w:cs="仿宋_GB2312"/>
          <w:sz w:val="32"/>
          <w:szCs w:val="32"/>
        </w:rPr>
      </w:pPr>
    </w:p>
    <w:p w:rsidR="004254C4" w:rsidRDefault="006B699F">
      <w:pPr>
        <w:spacing w:line="360" w:lineRule="auto"/>
        <w:ind w:firstLineChars="200" w:firstLine="640"/>
        <w:rPr>
          <w:rFonts w:ascii="仿宋_GB2312" w:eastAsia="仿宋_GB2312" w:hAnsi="仿宋_GB2312" w:cs="仿宋_GB2312"/>
          <w:sz w:val="32"/>
          <w:szCs w:val="32"/>
        </w:rPr>
        <w:sectPr w:rsidR="004254C4">
          <w:pgSz w:w="11906" w:h="16838"/>
          <w:pgMar w:top="720" w:right="720" w:bottom="720" w:left="720" w:header="851" w:footer="992" w:gutter="0"/>
          <w:cols w:space="0"/>
          <w:docGrid w:type="lines" w:linePitch="317"/>
        </w:sectPr>
      </w:pPr>
      <w:r>
        <w:rPr>
          <w:rFonts w:ascii="仿宋_GB2312" w:eastAsia="仿宋_GB2312" w:hAnsi="仿宋_GB2312" w:cs="仿宋_GB2312" w:hint="eastAsia"/>
          <w:sz w:val="32"/>
          <w:szCs w:val="32"/>
        </w:rPr>
        <w:t xml:space="preserve">附件： 实验室安全准入许可书（模板）  </w:t>
      </w:r>
    </w:p>
    <w:p w:rsidR="004254C4" w:rsidRDefault="006B699F">
      <w:pPr>
        <w:spacing w:line="360" w:lineRule="auto"/>
        <w:rPr>
          <w:rFonts w:ascii="仿宋_GB2312" w:eastAsia="仿宋_GB2312" w:hAnsi="黑体" w:cs="仿宋_GB2312"/>
          <w:sz w:val="32"/>
          <w:szCs w:val="32"/>
        </w:rPr>
      </w:pPr>
      <w:r>
        <w:rPr>
          <w:rFonts w:ascii="黑体" w:eastAsia="黑体" w:hAnsi="黑体" w:cs="仿宋_GB2312" w:hint="eastAsia"/>
          <w:b/>
          <w:sz w:val="32"/>
          <w:szCs w:val="32"/>
        </w:rPr>
        <w:t xml:space="preserve">附件                               实验室安全准入许可书 </w:t>
      </w:r>
      <w:r>
        <w:rPr>
          <w:rFonts w:ascii="黑体" w:eastAsia="黑体" w:hAnsi="黑体" w:cs="仿宋_GB2312"/>
          <w:b/>
          <w:sz w:val="32"/>
          <w:szCs w:val="32"/>
        </w:rPr>
        <w:t xml:space="preserve">                  </w:t>
      </w:r>
      <w:r>
        <w:rPr>
          <w:rFonts w:ascii="仿宋_GB2312" w:eastAsia="仿宋_GB2312" w:hAnsi="黑体" w:cs="仿宋_GB2312" w:hint="eastAsia"/>
          <w:sz w:val="32"/>
          <w:szCs w:val="32"/>
        </w:rPr>
        <w:t>编号：</w:t>
      </w:r>
    </w:p>
    <w:tbl>
      <w:tblPr>
        <w:tblStyle w:val="2"/>
        <w:tblpPr w:leftFromText="180" w:rightFromText="180" w:vertAnchor="text" w:horzAnchor="margin" w:tblpY="19"/>
        <w:tblOverlap w:val="never"/>
        <w:tblW w:w="0" w:type="auto"/>
        <w:tblLook w:val="04A0" w:firstRow="1" w:lastRow="0" w:firstColumn="1" w:lastColumn="0" w:noHBand="0" w:noVBand="1"/>
      </w:tblPr>
      <w:tblGrid>
        <w:gridCol w:w="1103"/>
        <w:gridCol w:w="1302"/>
        <w:gridCol w:w="1418"/>
        <w:gridCol w:w="113"/>
        <w:gridCol w:w="1701"/>
        <w:gridCol w:w="1729"/>
        <w:gridCol w:w="1490"/>
        <w:gridCol w:w="6255"/>
      </w:tblGrid>
      <w:tr w:rsidR="004254C4">
        <w:trPr>
          <w:trHeight w:val="1853"/>
        </w:trPr>
        <w:tc>
          <w:tcPr>
            <w:tcW w:w="1103" w:type="dxa"/>
            <w:vMerge w:val="restart"/>
            <w:vAlign w:val="center"/>
          </w:tcPr>
          <w:p w:rsidR="004254C4" w:rsidRDefault="006B699F">
            <w:pPr>
              <w:snapToGrid w:val="0"/>
              <w:spacing w:line="312" w:lineRule="auto"/>
              <w:jc w:val="center"/>
              <w:rPr>
                <w:rFonts w:ascii="仿宋_GB2312" w:eastAsia="仿宋_GB2312" w:hAnsi="仿宋_GB2312" w:cs="仿宋_GB2312"/>
                <w:sz w:val="28"/>
                <w:szCs w:val="28"/>
              </w:rPr>
            </w:pPr>
            <w:r>
              <w:rPr>
                <w:rFonts w:ascii="仿宋_GB2312" w:eastAsia="仿宋_GB2312" w:hAnsi="仿宋_GB2312" w:cs="仿宋_GB2312" w:hint="eastAsia"/>
                <w:sz w:val="24"/>
              </w:rPr>
              <w:t>申请人</w:t>
            </w:r>
          </w:p>
        </w:tc>
        <w:tc>
          <w:tcPr>
            <w:tcW w:w="1302" w:type="dxa"/>
            <w:vAlign w:val="center"/>
          </w:tcPr>
          <w:p w:rsidR="004254C4" w:rsidRDefault="006B699F">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姓名</w:t>
            </w:r>
          </w:p>
        </w:tc>
        <w:tc>
          <w:tcPr>
            <w:tcW w:w="1531" w:type="dxa"/>
            <w:gridSpan w:val="2"/>
            <w:vAlign w:val="center"/>
          </w:tcPr>
          <w:p w:rsidR="004254C4" w:rsidRDefault="004254C4">
            <w:pPr>
              <w:snapToGrid w:val="0"/>
              <w:spacing w:line="312" w:lineRule="auto"/>
              <w:jc w:val="center"/>
              <w:rPr>
                <w:rFonts w:ascii="仿宋_GB2312" w:eastAsia="仿宋_GB2312" w:hAnsi="仿宋_GB2312" w:cs="仿宋_GB2312"/>
                <w:sz w:val="24"/>
              </w:rPr>
            </w:pPr>
          </w:p>
        </w:tc>
        <w:tc>
          <w:tcPr>
            <w:tcW w:w="1701" w:type="dxa"/>
            <w:vMerge w:val="restart"/>
            <w:vAlign w:val="center"/>
          </w:tcPr>
          <w:p w:rsidR="004254C4" w:rsidRDefault="006B699F">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所在单位及职称/职务</w:t>
            </w:r>
          </w:p>
          <w:p w:rsidR="004254C4" w:rsidRDefault="006B699F">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（如属于本校人员，请填至二级单位）</w:t>
            </w:r>
          </w:p>
        </w:tc>
        <w:tc>
          <w:tcPr>
            <w:tcW w:w="1729" w:type="dxa"/>
            <w:vMerge w:val="restart"/>
            <w:vAlign w:val="center"/>
          </w:tcPr>
          <w:p w:rsidR="004254C4" w:rsidRDefault="004254C4">
            <w:pPr>
              <w:snapToGrid w:val="0"/>
              <w:spacing w:line="312" w:lineRule="auto"/>
              <w:jc w:val="center"/>
              <w:rPr>
                <w:rFonts w:ascii="仿宋_GB2312" w:eastAsia="仿宋_GB2312" w:hAnsi="仿宋_GB2312" w:cs="仿宋_GB2312"/>
                <w:sz w:val="24"/>
              </w:rPr>
            </w:pPr>
          </w:p>
        </w:tc>
        <w:tc>
          <w:tcPr>
            <w:tcW w:w="1490" w:type="dxa"/>
            <w:vMerge w:val="restart"/>
            <w:vAlign w:val="center"/>
          </w:tcPr>
          <w:p w:rsidR="004254C4" w:rsidRDefault="006B699F">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申请人身份</w:t>
            </w:r>
          </w:p>
        </w:tc>
        <w:tc>
          <w:tcPr>
            <w:tcW w:w="6255" w:type="dxa"/>
            <w:vMerge w:val="restart"/>
            <w:vAlign w:val="center"/>
          </w:tcPr>
          <w:p w:rsidR="004254C4" w:rsidRDefault="006B699F">
            <w:pPr>
              <w:snapToGrid w:val="0"/>
              <w:spacing w:line="264" w:lineRule="auto"/>
              <w:ind w:left="1205" w:hangingChars="500" w:hanging="1205"/>
              <w:rPr>
                <w:rFonts w:ascii="仿宋_GB2312" w:eastAsia="仿宋_GB2312" w:hAnsi="仿宋_GB2312" w:cs="仿宋_GB2312"/>
                <w:b/>
                <w:sz w:val="24"/>
              </w:rPr>
            </w:pPr>
            <w:r>
              <w:rPr>
                <w:rFonts w:ascii="仿宋_GB2312" w:eastAsia="仿宋_GB2312" w:hAnsi="仿宋_GB2312" w:cs="仿宋_GB2312" w:hint="eastAsia"/>
                <w:b/>
                <w:sz w:val="24"/>
              </w:rPr>
              <w:t>校内人员：</w:t>
            </w:r>
          </w:p>
          <w:p w:rsidR="004254C4" w:rsidRDefault="006B699F">
            <w:pPr>
              <w:snapToGrid w:val="0"/>
              <w:spacing w:line="264" w:lineRule="auto"/>
              <w:ind w:leftChars="-18" w:left="-38" w:firstLineChars="15" w:firstLine="36"/>
              <w:rPr>
                <w:rFonts w:ascii="仿宋_GB2312" w:eastAsia="仿宋_GB2312" w:hAnsi="仿宋_GB2312" w:cs="仿宋_GB2312"/>
                <w:sz w:val="24"/>
              </w:rPr>
            </w:pPr>
            <w:r>
              <w:rPr>
                <w:rFonts w:ascii="仿宋_GB2312" w:eastAsia="仿宋_GB2312" w:hAnsi="仿宋_GB2312" w:cs="仿宋_GB2312" w:hint="eastAsia"/>
                <w:b/>
                <w:sz w:val="24"/>
              </w:rPr>
              <w:t>是否本实验室人员：</w:t>
            </w:r>
            <w:r>
              <w:rPr>
                <w:rFonts w:ascii="仿宋_GB2312" w:eastAsia="仿宋_GB2312" w:hAnsi="仿宋_GB2312" w:cs="仿宋_GB2312" w:hint="eastAsia"/>
                <w:b/>
                <w:sz w:val="24"/>
                <w:u w:val="single"/>
              </w:rPr>
              <w:t xml:space="preserve"> </w:t>
            </w:r>
            <w:r>
              <w:rPr>
                <w:rFonts w:ascii="仿宋_GB2312" w:eastAsia="仿宋_GB2312" w:hAnsi="仿宋_GB2312" w:cs="仿宋_GB2312"/>
                <w:b/>
                <w:sz w:val="24"/>
                <w:u w:val="single"/>
              </w:rPr>
              <w:t xml:space="preserve">       </w:t>
            </w:r>
            <w:r>
              <w:rPr>
                <w:rFonts w:ascii="仿宋_GB2312" w:eastAsia="仿宋_GB2312" w:hAnsi="仿宋_GB2312" w:cs="仿宋_GB2312" w:hint="eastAsia"/>
                <w:b/>
                <w:sz w:val="24"/>
              </w:rPr>
              <w:t>，是否已通过学习实验室安全准入考试：</w:t>
            </w:r>
            <w:r>
              <w:rPr>
                <w:rFonts w:ascii="仿宋_GB2312" w:eastAsia="仿宋_GB2312" w:hAnsi="仿宋_GB2312" w:cs="仿宋_GB2312" w:hint="eastAsia"/>
                <w:b/>
                <w:sz w:val="24"/>
                <w:u w:val="single"/>
              </w:rPr>
              <w:t xml:space="preserve"> </w:t>
            </w:r>
            <w:r>
              <w:rPr>
                <w:rFonts w:ascii="仿宋_GB2312" w:eastAsia="仿宋_GB2312" w:hAnsi="仿宋_GB2312" w:cs="仿宋_GB2312"/>
                <w:b/>
                <w:sz w:val="24"/>
                <w:u w:val="single"/>
              </w:rPr>
              <w:t xml:space="preserve">     </w:t>
            </w:r>
            <w:r>
              <w:rPr>
                <w:rFonts w:ascii="仿宋_GB2312" w:eastAsia="仿宋_GB2312" w:hAnsi="仿宋_GB2312" w:cs="仿宋_GB2312"/>
                <w:sz w:val="24"/>
              </w:rPr>
              <w:t xml:space="preserve">      </w:t>
            </w:r>
            <w:r>
              <w:rPr>
                <w:rFonts w:ascii="仿宋_GB2312" w:eastAsia="仿宋_GB2312" w:hAnsi="仿宋_GB2312" w:cs="仿宋_GB2312" w:hint="eastAsia"/>
                <w:sz w:val="24"/>
              </w:rPr>
              <w:t>具体身份是：</w:t>
            </w:r>
          </w:p>
          <w:p w:rsidR="004254C4" w:rsidRDefault="006B699F">
            <w:pPr>
              <w:snapToGrid w:val="0"/>
              <w:spacing w:line="264" w:lineRule="auto"/>
              <w:rPr>
                <w:rFonts w:ascii="仿宋_GB2312" w:eastAsia="仿宋_GB2312" w:hAnsi="仿宋_GB2312" w:cs="仿宋_GB2312"/>
                <w:sz w:val="24"/>
              </w:rPr>
            </w:pPr>
            <w:r>
              <w:rPr>
                <w:rFonts w:ascii="仿宋_GB2312" w:eastAsia="仿宋_GB2312" w:hAnsi="仿宋_GB2312" w:cs="仿宋_GB2312"/>
                <w:sz w:val="24"/>
              </w:rPr>
              <w:sym w:font="Wingdings 2" w:char="00A3"/>
            </w:r>
            <w:r>
              <w:rPr>
                <w:rFonts w:ascii="仿宋_GB2312" w:eastAsia="仿宋_GB2312" w:hAnsi="仿宋_GB2312" w:cs="仿宋_GB2312"/>
                <w:sz w:val="24"/>
              </w:rPr>
              <w:t xml:space="preserve"> </w:t>
            </w:r>
            <w:r>
              <w:rPr>
                <w:rFonts w:ascii="仿宋_GB2312" w:eastAsia="仿宋_GB2312" w:hAnsi="仿宋_GB2312" w:cs="仿宋_GB2312" w:hint="eastAsia"/>
                <w:sz w:val="24"/>
              </w:rPr>
              <w:t>本科生</w:t>
            </w:r>
            <w:r>
              <w:rPr>
                <w:rFonts w:ascii="仿宋_GB2312" w:eastAsia="仿宋_GB2312" w:hAnsi="仿宋_GB2312" w:cs="仿宋_GB2312"/>
                <w:sz w:val="24"/>
              </w:rPr>
              <w:t xml:space="preserve"> </w:t>
            </w:r>
            <w:r>
              <w:rPr>
                <w:rFonts w:ascii="Calibri" w:eastAsia="仿宋_GB2312" w:hAnsi="Calibri" w:cs="Calibri"/>
                <w:sz w:val="24"/>
              </w:rPr>
              <w:t xml:space="preserve"> </w:t>
            </w:r>
            <w:r>
              <w:rPr>
                <w:rFonts w:ascii="Calibri" w:eastAsia="仿宋_GB2312" w:hAnsi="Calibri" w:cs="Calibri"/>
                <w:sz w:val="24"/>
              </w:rPr>
              <w:sym w:font="Wingdings 2" w:char="00A3"/>
            </w:r>
            <w:r>
              <w:rPr>
                <w:rFonts w:ascii="仿宋_GB2312" w:eastAsia="仿宋_GB2312" w:hAnsi="仿宋_GB2312" w:cs="仿宋_GB2312"/>
                <w:sz w:val="24"/>
              </w:rPr>
              <w:t>硕士</w:t>
            </w:r>
            <w:r>
              <w:rPr>
                <w:rFonts w:ascii="仿宋_GB2312" w:eastAsia="仿宋_GB2312" w:hAnsi="仿宋_GB2312" w:cs="仿宋_GB2312" w:hint="eastAsia"/>
                <w:sz w:val="24"/>
              </w:rPr>
              <w:t>生</w:t>
            </w:r>
            <w:r>
              <w:rPr>
                <w:rFonts w:ascii="仿宋_GB2312" w:eastAsia="仿宋_GB2312" w:hAnsi="仿宋_GB2312" w:cs="仿宋_GB2312"/>
                <w:sz w:val="24"/>
              </w:rPr>
              <w:t xml:space="preserve">  </w:t>
            </w:r>
            <w:r>
              <w:rPr>
                <w:rFonts w:ascii="仿宋_GB2312" w:eastAsia="仿宋_GB2312" w:hAnsi="仿宋_GB2312" w:cs="仿宋_GB2312"/>
                <w:sz w:val="24"/>
              </w:rPr>
              <w:sym w:font="Wingdings 2" w:char="00A3"/>
            </w:r>
            <w:r>
              <w:rPr>
                <w:rFonts w:ascii="仿宋_GB2312" w:eastAsia="仿宋_GB2312" w:hAnsi="仿宋_GB2312" w:cs="仿宋_GB2312"/>
                <w:sz w:val="24"/>
              </w:rPr>
              <w:t xml:space="preserve"> </w:t>
            </w:r>
            <w:r>
              <w:rPr>
                <w:rFonts w:ascii="仿宋_GB2312" w:eastAsia="仿宋_GB2312" w:hAnsi="仿宋_GB2312" w:cs="仿宋_GB2312" w:hint="eastAsia"/>
                <w:sz w:val="24"/>
              </w:rPr>
              <w:t>博</w:t>
            </w:r>
            <w:r>
              <w:rPr>
                <w:rFonts w:ascii="仿宋_GB2312" w:eastAsia="仿宋_GB2312" w:hAnsi="仿宋_GB2312" w:cs="仿宋_GB2312"/>
                <w:sz w:val="24"/>
              </w:rPr>
              <w:t xml:space="preserve">士生   </w:t>
            </w:r>
            <w:r>
              <w:rPr>
                <w:rFonts w:ascii="仿宋_GB2312" w:eastAsia="仿宋_GB2312" w:hAnsi="仿宋_GB2312" w:cs="仿宋_GB2312"/>
                <w:sz w:val="24"/>
              </w:rPr>
              <w:sym w:font="Wingdings 2" w:char="00A3"/>
            </w:r>
            <w:r>
              <w:rPr>
                <w:rFonts w:ascii="仿宋_GB2312" w:eastAsia="仿宋_GB2312" w:hAnsi="仿宋_GB2312" w:cs="仿宋_GB2312" w:hint="eastAsia"/>
                <w:sz w:val="24"/>
              </w:rPr>
              <w:t>博士后</w:t>
            </w:r>
          </w:p>
          <w:p w:rsidR="004254C4" w:rsidRDefault="006B699F">
            <w:pPr>
              <w:snapToGrid w:val="0"/>
              <w:spacing w:line="264" w:lineRule="auto"/>
              <w:rPr>
                <w:rFonts w:ascii="Calibri" w:eastAsia="仿宋_GB2312" w:hAnsi="Calibri" w:cs="Calibri"/>
                <w:sz w:val="24"/>
              </w:rPr>
            </w:pPr>
            <w:r>
              <w:rPr>
                <w:rFonts w:ascii="仿宋_GB2312" w:eastAsia="仿宋_GB2312" w:hAnsi="仿宋_GB2312" w:cs="仿宋_GB2312"/>
                <w:sz w:val="24"/>
              </w:rPr>
              <w:sym w:font="Wingdings 2" w:char="00A3"/>
            </w:r>
            <w:r>
              <w:rPr>
                <w:rFonts w:ascii="仿宋_GB2312" w:eastAsia="仿宋_GB2312" w:hAnsi="仿宋_GB2312" w:cs="仿宋_GB2312"/>
                <w:sz w:val="24"/>
              </w:rPr>
              <w:t xml:space="preserve"> </w:t>
            </w:r>
            <w:r>
              <w:rPr>
                <w:rFonts w:ascii="仿宋_GB2312" w:eastAsia="仿宋_GB2312" w:hAnsi="仿宋_GB2312" w:cs="仿宋_GB2312" w:hint="eastAsia"/>
                <w:sz w:val="24"/>
              </w:rPr>
              <w:t>教师</w:t>
            </w:r>
            <w:r>
              <w:rPr>
                <w:rFonts w:ascii="仿宋_GB2312" w:eastAsia="仿宋_GB2312" w:hAnsi="仿宋_GB2312" w:cs="仿宋_GB2312"/>
                <w:sz w:val="24"/>
              </w:rPr>
              <w:t xml:space="preserve">  </w:t>
            </w:r>
            <w:r>
              <w:rPr>
                <w:rFonts w:ascii="仿宋_GB2312" w:eastAsia="仿宋_GB2312" w:hAnsi="仿宋_GB2312" w:cs="仿宋_GB2312"/>
                <w:sz w:val="24"/>
              </w:rPr>
              <w:sym w:font="Wingdings 2" w:char="00A3"/>
            </w:r>
            <w:r>
              <w:rPr>
                <w:rFonts w:ascii="仿宋_GB2312" w:eastAsia="仿宋_GB2312" w:hAnsi="仿宋_GB2312" w:cs="仿宋_GB2312" w:hint="eastAsia"/>
                <w:sz w:val="24"/>
              </w:rPr>
              <w:t>实验、工程技术人员</w:t>
            </w:r>
            <w:r>
              <w:rPr>
                <w:rFonts w:ascii="仿宋_GB2312" w:eastAsia="仿宋_GB2312" w:hAnsi="仿宋_GB2312" w:cs="仿宋_GB2312"/>
                <w:sz w:val="24"/>
              </w:rPr>
              <w:t xml:space="preserve">  </w:t>
            </w:r>
            <w:r>
              <w:rPr>
                <w:rFonts w:ascii="Calibri" w:eastAsia="仿宋_GB2312" w:hAnsi="Calibri" w:cs="Calibri"/>
                <w:sz w:val="24"/>
              </w:rPr>
              <w:sym w:font="Wingdings 2" w:char="00A3"/>
            </w:r>
            <w:r>
              <w:rPr>
                <w:rFonts w:ascii="Calibri" w:eastAsia="仿宋_GB2312" w:hAnsi="Calibri" w:cs="Calibri" w:hint="eastAsia"/>
                <w:sz w:val="24"/>
              </w:rPr>
              <w:t>专职科研系列人员</w:t>
            </w:r>
          </w:p>
          <w:p w:rsidR="004254C4" w:rsidRDefault="006B699F">
            <w:pPr>
              <w:snapToGrid w:val="0"/>
              <w:spacing w:line="264" w:lineRule="auto"/>
              <w:rPr>
                <w:rFonts w:ascii="仿宋_GB2312" w:eastAsia="仿宋_GB2312" w:hAnsi="仿宋_GB2312" w:cs="仿宋_GB2312"/>
                <w:sz w:val="24"/>
              </w:rPr>
            </w:pPr>
            <w:r>
              <w:rPr>
                <w:rFonts w:ascii="仿宋_GB2312" w:eastAsia="仿宋_GB2312" w:hAnsi="仿宋_GB2312" w:cs="仿宋_GB2312" w:hint="eastAsia"/>
                <w:b/>
                <w:sz w:val="24"/>
              </w:rPr>
              <w:t>校外人员：</w:t>
            </w:r>
          </w:p>
          <w:p w:rsidR="004254C4" w:rsidRDefault="006B699F">
            <w:pPr>
              <w:snapToGrid w:val="0"/>
              <w:spacing w:line="264" w:lineRule="auto"/>
              <w:rPr>
                <w:rFonts w:ascii="仿宋_GB2312" w:eastAsia="仿宋_GB2312" w:hAnsi="仿宋_GB2312" w:cs="仿宋_GB2312"/>
                <w:sz w:val="24"/>
              </w:rPr>
            </w:pP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 xml:space="preserve">进修 </w:t>
            </w:r>
            <w:r>
              <w:rPr>
                <w:rFonts w:ascii="仿宋_GB2312" w:eastAsia="仿宋_GB2312" w:hAnsi="仿宋_GB2312" w:cs="仿宋_GB2312"/>
                <w:sz w:val="24"/>
              </w:rPr>
              <w:t xml:space="preserve">   </w:t>
            </w: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 xml:space="preserve">研修 </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 xml:space="preserve">合作 </w:t>
            </w:r>
            <w:r>
              <w:rPr>
                <w:rFonts w:ascii="仿宋_GB2312" w:eastAsia="仿宋_GB2312" w:hAnsi="仿宋_GB2312" w:cs="仿宋_GB2312"/>
                <w:sz w:val="24"/>
              </w:rPr>
              <w:t xml:space="preserve">   </w:t>
            </w:r>
          </w:p>
          <w:p w:rsidR="004254C4" w:rsidRDefault="006B699F">
            <w:pPr>
              <w:snapToGrid w:val="0"/>
              <w:spacing w:line="264" w:lineRule="auto"/>
              <w:rPr>
                <w:rFonts w:ascii="仿宋_GB2312" w:eastAsia="仿宋_GB2312" w:hAnsi="仿宋_GB2312" w:cs="仿宋_GB2312"/>
                <w:sz w:val="24"/>
              </w:rPr>
            </w:pP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学业学习（如在读学生请注明在读学位）</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sz w:val="24"/>
              </w:rPr>
              <w:t xml:space="preserve"> </w:t>
            </w:r>
          </w:p>
          <w:p w:rsidR="004254C4" w:rsidRDefault="006B699F">
            <w:pPr>
              <w:snapToGrid w:val="0"/>
              <w:spacing w:line="264" w:lineRule="auto"/>
              <w:ind w:left="1200" w:hangingChars="500" w:hanging="1200"/>
              <w:rPr>
                <w:rFonts w:ascii="仿宋_GB2312" w:eastAsia="仿宋_GB2312" w:hAnsi="仿宋_GB2312" w:cs="仿宋_GB2312"/>
                <w:sz w:val="28"/>
                <w:szCs w:val="28"/>
              </w:rPr>
            </w:pPr>
            <w:r>
              <w:rPr>
                <w:rFonts w:ascii="仿宋_GB2312" w:eastAsia="仿宋_GB2312" w:hAnsi="仿宋_GB2312" w:cs="仿宋_GB2312" w:hint="eastAsia"/>
                <w:sz w:val="24"/>
              </w:rPr>
              <w:sym w:font="Wingdings 2" w:char="00A3"/>
            </w:r>
            <w:r>
              <w:rPr>
                <w:rFonts w:ascii="仿宋_GB2312" w:eastAsia="仿宋_GB2312" w:hAnsi="仿宋_GB2312" w:cs="仿宋_GB2312" w:hint="eastAsia"/>
                <w:sz w:val="24"/>
              </w:rPr>
              <w:t>其他（请说明）</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sz w:val="24"/>
              </w:rPr>
              <w:t xml:space="preserve">  </w:t>
            </w:r>
          </w:p>
        </w:tc>
      </w:tr>
      <w:tr w:rsidR="004254C4">
        <w:trPr>
          <w:trHeight w:val="1254"/>
        </w:trPr>
        <w:tc>
          <w:tcPr>
            <w:tcW w:w="1103" w:type="dxa"/>
            <w:vMerge/>
            <w:vAlign w:val="center"/>
          </w:tcPr>
          <w:p w:rsidR="004254C4" w:rsidRDefault="004254C4">
            <w:pPr>
              <w:snapToGrid w:val="0"/>
              <w:spacing w:line="312" w:lineRule="auto"/>
              <w:jc w:val="center"/>
              <w:rPr>
                <w:rFonts w:ascii="仿宋_GB2312" w:eastAsia="仿宋_GB2312" w:hAnsi="仿宋_GB2312" w:cs="仿宋_GB2312"/>
                <w:sz w:val="24"/>
              </w:rPr>
            </w:pPr>
          </w:p>
        </w:tc>
        <w:tc>
          <w:tcPr>
            <w:tcW w:w="1302" w:type="dxa"/>
            <w:vAlign w:val="center"/>
          </w:tcPr>
          <w:p w:rsidR="004254C4" w:rsidRDefault="006B699F">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手机</w:t>
            </w:r>
          </w:p>
        </w:tc>
        <w:tc>
          <w:tcPr>
            <w:tcW w:w="1531" w:type="dxa"/>
            <w:gridSpan w:val="2"/>
            <w:vAlign w:val="center"/>
          </w:tcPr>
          <w:p w:rsidR="004254C4" w:rsidRDefault="004254C4">
            <w:pPr>
              <w:snapToGrid w:val="0"/>
              <w:spacing w:line="312" w:lineRule="auto"/>
              <w:jc w:val="center"/>
              <w:rPr>
                <w:rFonts w:ascii="仿宋_GB2312" w:eastAsia="仿宋_GB2312" w:hAnsi="仿宋_GB2312" w:cs="仿宋_GB2312"/>
                <w:sz w:val="24"/>
              </w:rPr>
            </w:pPr>
          </w:p>
        </w:tc>
        <w:tc>
          <w:tcPr>
            <w:tcW w:w="1701" w:type="dxa"/>
            <w:vMerge/>
            <w:vAlign w:val="center"/>
          </w:tcPr>
          <w:p w:rsidR="004254C4" w:rsidRDefault="004254C4">
            <w:pPr>
              <w:snapToGrid w:val="0"/>
              <w:spacing w:line="312" w:lineRule="auto"/>
              <w:jc w:val="center"/>
              <w:rPr>
                <w:rFonts w:ascii="仿宋_GB2312" w:eastAsia="仿宋_GB2312" w:hAnsi="仿宋_GB2312" w:cs="仿宋_GB2312"/>
                <w:sz w:val="24"/>
              </w:rPr>
            </w:pPr>
          </w:p>
        </w:tc>
        <w:tc>
          <w:tcPr>
            <w:tcW w:w="1729" w:type="dxa"/>
            <w:vMerge/>
            <w:vAlign w:val="center"/>
          </w:tcPr>
          <w:p w:rsidR="004254C4" w:rsidRDefault="004254C4">
            <w:pPr>
              <w:snapToGrid w:val="0"/>
              <w:spacing w:line="312" w:lineRule="auto"/>
              <w:jc w:val="center"/>
              <w:rPr>
                <w:rFonts w:ascii="仿宋_GB2312" w:eastAsia="仿宋_GB2312" w:hAnsi="仿宋_GB2312" w:cs="仿宋_GB2312"/>
                <w:sz w:val="24"/>
              </w:rPr>
            </w:pPr>
          </w:p>
        </w:tc>
        <w:tc>
          <w:tcPr>
            <w:tcW w:w="1490" w:type="dxa"/>
            <w:vMerge/>
            <w:vAlign w:val="center"/>
          </w:tcPr>
          <w:p w:rsidR="004254C4" w:rsidRDefault="004254C4">
            <w:pPr>
              <w:snapToGrid w:val="0"/>
              <w:spacing w:line="312" w:lineRule="auto"/>
              <w:jc w:val="center"/>
              <w:rPr>
                <w:rFonts w:ascii="仿宋_GB2312" w:eastAsia="仿宋_GB2312" w:hAnsi="仿宋_GB2312" w:cs="仿宋_GB2312"/>
                <w:sz w:val="24"/>
              </w:rPr>
            </w:pPr>
          </w:p>
        </w:tc>
        <w:tc>
          <w:tcPr>
            <w:tcW w:w="6255" w:type="dxa"/>
            <w:vMerge/>
            <w:vAlign w:val="center"/>
          </w:tcPr>
          <w:p w:rsidR="004254C4" w:rsidRDefault="004254C4">
            <w:pPr>
              <w:snapToGrid w:val="0"/>
              <w:spacing w:line="312" w:lineRule="auto"/>
              <w:ind w:left="1205" w:hangingChars="500" w:hanging="1205"/>
              <w:rPr>
                <w:rFonts w:ascii="仿宋_GB2312" w:eastAsia="仿宋_GB2312" w:hAnsi="仿宋_GB2312" w:cs="仿宋_GB2312"/>
                <w:b/>
                <w:sz w:val="24"/>
              </w:rPr>
            </w:pPr>
          </w:p>
        </w:tc>
      </w:tr>
      <w:tr w:rsidR="004254C4">
        <w:trPr>
          <w:trHeight w:val="941"/>
        </w:trPr>
        <w:tc>
          <w:tcPr>
            <w:tcW w:w="2405" w:type="dxa"/>
            <w:gridSpan w:val="2"/>
            <w:vAlign w:val="center"/>
          </w:tcPr>
          <w:p w:rsidR="004254C4" w:rsidRDefault="006B699F">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拟进入的实验室</w:t>
            </w:r>
          </w:p>
        </w:tc>
        <w:tc>
          <w:tcPr>
            <w:tcW w:w="4961" w:type="dxa"/>
            <w:gridSpan w:val="4"/>
            <w:vAlign w:val="center"/>
          </w:tcPr>
          <w:p w:rsidR="004254C4" w:rsidRDefault="006B699F">
            <w:pPr>
              <w:snapToGrid w:val="0"/>
              <w:spacing w:line="312" w:lineRule="auto"/>
              <w:ind w:left="960" w:hangingChars="400" w:hanging="960"/>
              <w:rPr>
                <w:rFonts w:ascii="仿宋_GB2312" w:eastAsia="仿宋_GB2312" w:hAnsi="仿宋_GB2312" w:cs="仿宋_GB2312"/>
                <w:sz w:val="24"/>
              </w:rPr>
            </w:pP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（二级单位）</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校园（区）</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楼宇</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房</w:t>
            </w:r>
          </w:p>
        </w:tc>
        <w:tc>
          <w:tcPr>
            <w:tcW w:w="1490" w:type="dxa"/>
            <w:vAlign w:val="center"/>
          </w:tcPr>
          <w:p w:rsidR="004254C4" w:rsidRDefault="006B699F">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拟开展的实验活动</w:t>
            </w:r>
          </w:p>
        </w:tc>
        <w:tc>
          <w:tcPr>
            <w:tcW w:w="6255" w:type="dxa"/>
            <w:vAlign w:val="center"/>
          </w:tcPr>
          <w:p w:rsidR="004254C4" w:rsidRDefault="004254C4">
            <w:pPr>
              <w:snapToGrid w:val="0"/>
              <w:spacing w:line="312" w:lineRule="auto"/>
              <w:ind w:left="1400" w:hangingChars="500" w:hanging="1400"/>
              <w:rPr>
                <w:rFonts w:ascii="仿宋_GB2312" w:eastAsia="仿宋_GB2312" w:hAnsi="仿宋_GB2312" w:cs="仿宋_GB2312"/>
                <w:sz w:val="28"/>
                <w:szCs w:val="28"/>
                <w:u w:val="single"/>
              </w:rPr>
            </w:pPr>
          </w:p>
        </w:tc>
      </w:tr>
      <w:tr w:rsidR="004254C4">
        <w:trPr>
          <w:trHeight w:val="699"/>
        </w:trPr>
        <w:tc>
          <w:tcPr>
            <w:tcW w:w="2405" w:type="dxa"/>
            <w:gridSpan w:val="2"/>
            <w:vAlign w:val="center"/>
          </w:tcPr>
          <w:p w:rsidR="004254C4" w:rsidRDefault="006B699F">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许可进入实验室开展实验活动期限</w:t>
            </w:r>
          </w:p>
        </w:tc>
        <w:tc>
          <w:tcPr>
            <w:tcW w:w="12706" w:type="dxa"/>
            <w:gridSpan w:val="6"/>
            <w:vAlign w:val="center"/>
          </w:tcPr>
          <w:p w:rsidR="004254C4" w:rsidRDefault="006B699F">
            <w:pPr>
              <w:snapToGrid w:val="0"/>
              <w:spacing w:line="312" w:lineRule="auto"/>
              <w:jc w:val="center"/>
              <w:rPr>
                <w:rFonts w:ascii="仿宋_GB2312" w:eastAsia="仿宋_GB2312" w:hAnsi="仿宋_GB2312" w:cs="仿宋_GB2312"/>
                <w:sz w:val="28"/>
                <w:szCs w:val="28"/>
              </w:rPr>
            </w:pP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日至</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日</w:t>
            </w:r>
          </w:p>
        </w:tc>
      </w:tr>
      <w:tr w:rsidR="004254C4">
        <w:trPr>
          <w:trHeight w:val="456"/>
        </w:trPr>
        <w:tc>
          <w:tcPr>
            <w:tcW w:w="2405" w:type="dxa"/>
            <w:gridSpan w:val="2"/>
            <w:vAlign w:val="center"/>
          </w:tcPr>
          <w:p w:rsidR="004254C4" w:rsidRDefault="006B699F">
            <w:pPr>
              <w:snapToGrid w:val="0"/>
              <w:spacing w:line="312" w:lineRule="auto"/>
              <w:jc w:val="center"/>
              <w:rPr>
                <w:rFonts w:ascii="仿宋_GB2312" w:eastAsia="仿宋_GB2312" w:hAnsi="仿宋_GB2312" w:cs="仿宋_GB2312"/>
                <w:sz w:val="28"/>
                <w:szCs w:val="28"/>
              </w:rPr>
            </w:pPr>
            <w:r>
              <w:rPr>
                <w:rFonts w:ascii="仿宋_GB2312" w:eastAsia="仿宋_GB2312" w:hAnsi="仿宋_GB2312" w:cs="仿宋_GB2312" w:hint="eastAsia"/>
                <w:sz w:val="24"/>
              </w:rPr>
              <w:t>实验室负责人</w:t>
            </w:r>
          </w:p>
        </w:tc>
        <w:tc>
          <w:tcPr>
            <w:tcW w:w="1418" w:type="dxa"/>
            <w:vAlign w:val="center"/>
          </w:tcPr>
          <w:p w:rsidR="004254C4" w:rsidRDefault="006B699F">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姓名</w:t>
            </w:r>
          </w:p>
        </w:tc>
        <w:tc>
          <w:tcPr>
            <w:tcW w:w="3543" w:type="dxa"/>
            <w:gridSpan w:val="3"/>
            <w:vAlign w:val="center"/>
          </w:tcPr>
          <w:p w:rsidR="004254C4" w:rsidRDefault="004254C4">
            <w:pPr>
              <w:snapToGrid w:val="0"/>
              <w:spacing w:line="312" w:lineRule="auto"/>
              <w:jc w:val="center"/>
              <w:rPr>
                <w:rFonts w:ascii="仿宋_GB2312" w:eastAsia="仿宋_GB2312" w:hAnsi="仿宋_GB2312" w:cs="仿宋_GB2312"/>
                <w:sz w:val="24"/>
              </w:rPr>
            </w:pPr>
          </w:p>
        </w:tc>
        <w:tc>
          <w:tcPr>
            <w:tcW w:w="1490" w:type="dxa"/>
            <w:vAlign w:val="center"/>
          </w:tcPr>
          <w:p w:rsidR="004254C4" w:rsidRDefault="006B699F">
            <w:pPr>
              <w:snapToGrid w:val="0"/>
              <w:spacing w:line="312" w:lineRule="auto"/>
              <w:jc w:val="center"/>
              <w:rPr>
                <w:rFonts w:ascii="仿宋_GB2312" w:eastAsia="仿宋_GB2312" w:hAnsi="仿宋_GB2312" w:cs="仿宋_GB2312"/>
                <w:sz w:val="24"/>
              </w:rPr>
            </w:pPr>
            <w:r>
              <w:rPr>
                <w:rFonts w:ascii="仿宋_GB2312" w:eastAsia="仿宋_GB2312" w:hAnsi="仿宋_GB2312" w:cs="仿宋_GB2312" w:hint="eastAsia"/>
                <w:sz w:val="24"/>
              </w:rPr>
              <w:t>手机</w:t>
            </w:r>
          </w:p>
        </w:tc>
        <w:tc>
          <w:tcPr>
            <w:tcW w:w="6255" w:type="dxa"/>
            <w:vAlign w:val="center"/>
          </w:tcPr>
          <w:p w:rsidR="004254C4" w:rsidRDefault="004254C4">
            <w:pPr>
              <w:snapToGrid w:val="0"/>
              <w:spacing w:line="312" w:lineRule="auto"/>
              <w:jc w:val="center"/>
              <w:rPr>
                <w:rFonts w:ascii="仿宋_GB2312" w:eastAsia="仿宋_GB2312" w:hAnsi="仿宋_GB2312" w:cs="仿宋_GB2312"/>
                <w:sz w:val="28"/>
                <w:szCs w:val="28"/>
              </w:rPr>
            </w:pPr>
          </w:p>
        </w:tc>
      </w:tr>
    </w:tbl>
    <w:p w:rsidR="004254C4" w:rsidRDefault="006B699F">
      <w:pPr>
        <w:snapToGrid w:val="0"/>
        <w:spacing w:line="360" w:lineRule="auto"/>
        <w:ind w:firstLineChars="100" w:firstLine="240"/>
        <w:rPr>
          <w:rFonts w:ascii="仿宋_GB2312" w:eastAsia="仿宋_GB2312" w:hAnsi="仿宋_GB2312" w:cs="仿宋_GB2312"/>
          <w:b/>
          <w:sz w:val="24"/>
        </w:rPr>
      </w:pPr>
      <w:r>
        <w:rPr>
          <w:rFonts w:ascii="仿宋_GB2312" w:eastAsia="仿宋_GB2312" w:hAnsi="仿宋_GB2312" w:cs="仿宋_GB2312"/>
          <w:bCs/>
          <w:noProof/>
          <w:sz w:val="24"/>
        </w:rPr>
        <mc:AlternateContent>
          <mc:Choice Requires="wps">
            <w:drawing>
              <wp:anchor distT="45720" distB="45720" distL="114300" distR="114300" simplePos="0" relativeHeight="251682816" behindDoc="0" locked="0" layoutInCell="1" allowOverlap="1">
                <wp:simplePos x="0" y="0"/>
                <wp:positionH relativeFrom="column">
                  <wp:posOffset>66675</wp:posOffset>
                </wp:positionH>
                <wp:positionV relativeFrom="margin">
                  <wp:posOffset>4000500</wp:posOffset>
                </wp:positionV>
                <wp:extent cx="4953000" cy="1990725"/>
                <wp:effectExtent l="4445" t="4445" r="14605" b="508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1990725"/>
                        </a:xfrm>
                        <a:prstGeom prst="rect">
                          <a:avLst/>
                        </a:prstGeom>
                        <a:solidFill>
                          <a:srgbClr val="FFFFFF"/>
                        </a:solidFill>
                        <a:ln w="9525">
                          <a:solidFill>
                            <a:srgbClr val="FFFFFF"/>
                          </a:solidFill>
                          <a:miter lim="800000"/>
                        </a:ln>
                      </wps:spPr>
                      <wps:txbx>
                        <w:txbxContent>
                          <w:p w:rsidR="004254C4" w:rsidRDefault="006B699F">
                            <w:pPr>
                              <w:snapToGrid w:val="0"/>
                              <w:spacing w:line="360" w:lineRule="auto"/>
                              <w:ind w:firstLineChars="1000" w:firstLine="2409"/>
                              <w:rPr>
                                <w:rFonts w:ascii="仿宋_GB2312" w:eastAsia="仿宋_GB2312" w:hAnsi="仿宋_GB2312" w:cs="仿宋_GB2312"/>
                                <w:b/>
                                <w:sz w:val="24"/>
                              </w:rPr>
                            </w:pPr>
                            <w:r>
                              <w:rPr>
                                <w:rFonts w:ascii="仿宋_GB2312" w:eastAsia="仿宋_GB2312" w:hAnsi="仿宋_GB2312" w:cs="仿宋_GB2312" w:hint="eastAsia"/>
                                <w:b/>
                                <w:sz w:val="24"/>
                              </w:rPr>
                              <w:t>申请人承诺</w:t>
                            </w:r>
                          </w:p>
                          <w:p w:rsidR="004254C4" w:rsidRDefault="006B699F">
                            <w:pPr>
                              <w:snapToGrid w:val="0"/>
                              <w:spacing w:line="264"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人已接受实验室负责人的实验室安全培训，知晓进入实验室可能涉及的安全风险并已掌握必要的安全防护知识和风险防控措施。本人将严格遵守实验室的相关规定和工作要求，接受学校、学院和实验室负责人的安全监管。如因本人违规或工作失误造成实验室安全事件（故），愿意按照《中山大学实验室安全责任追究实施细则》规定承担相关责任。</w:t>
                            </w:r>
                          </w:p>
                          <w:p w:rsidR="004254C4" w:rsidRDefault="004254C4">
                            <w:pPr>
                              <w:snapToGrid w:val="0"/>
                              <w:spacing w:line="264" w:lineRule="auto"/>
                              <w:ind w:firstLineChars="200" w:firstLine="480"/>
                              <w:rPr>
                                <w:rFonts w:ascii="仿宋_GB2312" w:eastAsia="仿宋_GB2312" w:hAnsi="仿宋_GB2312" w:cs="仿宋_GB2312"/>
                                <w:sz w:val="24"/>
                              </w:rPr>
                            </w:pPr>
                          </w:p>
                          <w:p w:rsidR="004254C4" w:rsidRDefault="006B699F">
                            <w:pPr>
                              <w:snapToGrid w:val="0"/>
                              <w:spacing w:line="264" w:lineRule="auto"/>
                            </w:pPr>
                            <w:r>
                              <w:rPr>
                                <w:rFonts w:ascii="仿宋_GB2312" w:eastAsia="仿宋_GB2312" w:hAnsi="仿宋_GB2312" w:cs="仿宋_GB2312" w:hint="eastAsia"/>
                                <w:sz w:val="24"/>
                              </w:rPr>
                              <w:t xml:space="preserve">申请人（签字）：         </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sz w:val="24"/>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日</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cx1="http://schemas.microsoft.com/office/drawing/2015/9/8/chartex">
            <w:pict>
              <v:shape id="Text Box 3" o:spid="_x0000_s1026" o:spt="202" type="#_x0000_t202" style="position:absolute;left:0pt;margin-left:5.25pt;margin-top:315pt;height:156.75pt;width:390pt;mso-position-vertical-relative:margin;mso-wrap-distance-bottom:3.6pt;mso-wrap-distance-top:3.6pt;z-index:251682816;mso-width-relative:page;mso-height-relative:page;" fillcolor="#FFFFFF" filled="t" stroked="t" coordsize="21600,21600" o:gfxdata="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26LTYAAAACgEAAA8AAAAAAAAA&#10;AQAgAAAAIgAAAGRycy9kb3ducmV2LnhtbFBLAQIUABQAAAAIAIdO4kDdO1DIEQIAADkEAAAOAAAA&#10;AAAAAAEAIAAAACcBAABkcnMvZTJvRG9jLnhtbFBLBQYAAAAABgAGAFkBAACqBQAAAAA=&#10;">
                <v:fill on="t" focussize="0,0"/>
                <v:stroke color="#FFFFFF" miterlimit="8" joinstyle="miter"/>
                <v:imagedata o:title=""/>
                <o:lock v:ext="edit" aspectratio="f"/>
                <v:textbox>
                  <w:txbxContent>
                    <w:p>
                      <w:pPr>
                        <w:snapToGrid w:val="0"/>
                        <w:spacing w:line="360" w:lineRule="auto"/>
                        <w:ind w:firstLine="2409" w:firstLineChars="1000"/>
                        <w:rPr>
                          <w:rFonts w:ascii="仿宋_GB2312" w:hAnsi="仿宋_GB2312" w:eastAsia="仿宋_GB2312" w:cs="仿宋_GB2312"/>
                          <w:b/>
                          <w:sz w:val="24"/>
                        </w:rPr>
                      </w:pPr>
                      <w:r>
                        <w:rPr>
                          <w:rFonts w:hint="eastAsia" w:ascii="仿宋_GB2312" w:hAnsi="仿宋_GB2312" w:eastAsia="仿宋_GB2312" w:cs="仿宋_GB2312"/>
                          <w:b/>
                          <w:sz w:val="24"/>
                        </w:rPr>
                        <w:t>申请人承诺</w:t>
                      </w:r>
                    </w:p>
                    <w:p>
                      <w:pPr>
                        <w:snapToGrid w:val="0"/>
                        <w:spacing w:line="264"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人已接受实验室负责人的实验室安全培训，知晓进入实验室可能涉及的安全风险并已掌握必要的安全防护知识和风险防控措施。本人将严格遵守实验室的相关规定和工作要求，接受学校、学院和实验室负责人的安全监管。如因本人违规或工作失误造成实验室安全事件（故），愿意按照《中山大学实验室安全责任追究实施细则》规定承担相关责任。</w:t>
                      </w:r>
                    </w:p>
                    <w:p>
                      <w:pPr>
                        <w:snapToGrid w:val="0"/>
                        <w:spacing w:line="264" w:lineRule="auto"/>
                        <w:ind w:firstLine="480" w:firstLineChars="200"/>
                        <w:rPr>
                          <w:rFonts w:ascii="仿宋_GB2312" w:hAnsi="仿宋_GB2312" w:eastAsia="仿宋_GB2312" w:cs="仿宋_GB2312"/>
                          <w:sz w:val="24"/>
                        </w:rPr>
                      </w:pPr>
                    </w:p>
                    <w:p>
                      <w:pPr>
                        <w:snapToGrid w:val="0"/>
                        <w:spacing w:line="264" w:lineRule="auto"/>
                      </w:pPr>
                      <w:r>
                        <w:rPr>
                          <w:rFonts w:hint="eastAsia" w:ascii="仿宋_GB2312" w:hAnsi="仿宋_GB2312" w:eastAsia="仿宋_GB2312" w:cs="仿宋_GB2312"/>
                          <w:sz w:val="24"/>
                        </w:rPr>
                        <w:t xml:space="preserve">申请人（签字）：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w:t>
                      </w:r>
                      <w:r>
                        <w:rPr>
                          <w:rFonts w:ascii="仿宋_GB2312" w:hAnsi="仿宋_GB2312" w:eastAsia="仿宋_GB2312" w:cs="仿宋_GB2312"/>
                          <w:sz w:val="24"/>
                        </w:rPr>
                        <w:t xml:space="preserve"> </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日</w:t>
                      </w:r>
                    </w:p>
                  </w:txbxContent>
                </v:textbox>
                <w10:wrap type="topAndBottom"/>
              </v:shape>
            </w:pict>
          </mc:Fallback>
        </mc:AlternateContent>
      </w:r>
      <w:r>
        <w:rPr>
          <w:noProof/>
          <w:sz w:val="24"/>
        </w:rPr>
        <mc:AlternateContent>
          <mc:Choice Requires="wps">
            <w:drawing>
              <wp:anchor distT="0" distB="0" distL="114300" distR="114300" simplePos="0" relativeHeight="251675648" behindDoc="0" locked="0" layoutInCell="1" allowOverlap="1">
                <wp:simplePos x="0" y="0"/>
                <wp:positionH relativeFrom="column">
                  <wp:posOffset>1531620</wp:posOffset>
                </wp:positionH>
                <wp:positionV relativeFrom="paragraph">
                  <wp:posOffset>2487295</wp:posOffset>
                </wp:positionV>
                <wp:extent cx="571500" cy="0"/>
                <wp:effectExtent l="0" t="0" r="0" b="0"/>
                <wp:wrapNone/>
                <wp:docPr id="1" name="直接连接符 1"/>
                <wp:cNvGraphicFramePr/>
                <a:graphic xmlns:a="http://schemas.openxmlformats.org/drawingml/2006/main">
                  <a:graphicData uri="http://schemas.microsoft.com/office/word/2010/wordprocessingShape">
                    <wps:wsp>
                      <wps:cNvCnPr/>
                      <wps:spPr>
                        <a:xfrm flipH="1">
                          <a:off x="0" y="0"/>
                          <a:ext cx="571500" cy="0"/>
                        </a:xfrm>
                        <a:prstGeom prst="line">
                          <a:avLst/>
                        </a:prstGeom>
                        <a:noFill/>
                        <a:ln w="6350" cap="flat" cmpd="sng" algn="ctr">
                          <a:solidFill>
                            <a:sysClr val="windowText" lastClr="000000"/>
                          </a:solidFill>
                          <a:prstDash val="solid"/>
                          <a:miter lim="800000"/>
                        </a:ln>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cx1="http://schemas.microsoft.com/office/drawing/2015/9/8/chartex">
            <w:pict>
              <v:line id="_x0000_s1026" o:spid="_x0000_s1026" o:spt="20" style="position:absolute;left:0pt;flip:x;margin-left:120.6pt;margin-top:195.85pt;height:0pt;width:45pt;z-index:251675648;mso-width-relative:page;mso-height-relative:page;" filled="f" stroked="t" coordsize="21600,21600" o:gfxdata="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63rnbNYAAAALAQAADwAA&#10;AAAAAAABACAAAAAiAAAAZHJzL2Rvd25yZXYueG1sUEsBAhQAFAAAAAgAh07iQLPPyNzfAQAAjgMA&#10;AA4AAAAAAAAAAQAgAAAAJQEAAGRycy9lMm9Eb2MueG1sUEsFBgAAAAAGAAYAWQEAAHYFAAAAAA==&#10;">
                <v:fill on="f" focussize="0,0"/>
                <v:stroke weight="0.5pt" color="#000000 [3200]" miterlimit="8" joinstyle="miter"/>
                <v:imagedata o:title=""/>
                <o:lock v:ext="edit" aspectratio="f"/>
              </v:line>
            </w:pict>
          </mc:Fallback>
        </mc:AlternateContent>
      </w:r>
      <w:r>
        <w:rPr>
          <w:rFonts w:ascii="仿宋_GB2312" w:eastAsia="仿宋_GB2312" w:hAnsi="仿宋_GB2312" w:cs="仿宋_GB2312" w:hint="eastAsia"/>
          <w:b/>
          <w:sz w:val="24"/>
        </w:rPr>
        <w:t>说明：《实验室安全准入许可书》一式两份，分别由实验室负责人、实验人员各执</w:t>
      </w:r>
      <w:r>
        <w:rPr>
          <w:rFonts w:ascii="仿宋_GB2312" w:eastAsia="仿宋_GB2312" w:hAnsi="仿宋_GB2312" w:cs="仿宋_GB2312"/>
          <w:bCs/>
          <w:noProof/>
          <w:sz w:val="24"/>
        </w:rPr>
        <mc:AlternateContent>
          <mc:Choice Requires="wps">
            <w:drawing>
              <wp:anchor distT="45720" distB="45720" distL="114300" distR="114300" simplePos="0" relativeHeight="251692032" behindDoc="0" locked="0" layoutInCell="1" allowOverlap="1">
                <wp:simplePos x="0" y="0"/>
                <wp:positionH relativeFrom="column">
                  <wp:posOffset>5238750</wp:posOffset>
                </wp:positionH>
                <wp:positionV relativeFrom="page">
                  <wp:posOffset>4448175</wp:posOffset>
                </wp:positionV>
                <wp:extent cx="4343400" cy="1876425"/>
                <wp:effectExtent l="4445" t="4445" r="14605" b="5080"/>
                <wp:wrapSquare wrapText="bothSides"/>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876425"/>
                        </a:xfrm>
                        <a:prstGeom prst="rect">
                          <a:avLst/>
                        </a:prstGeom>
                        <a:solidFill>
                          <a:srgbClr val="FFFFFF"/>
                        </a:solidFill>
                        <a:ln w="9525">
                          <a:solidFill>
                            <a:srgbClr val="FFFFFF"/>
                          </a:solidFill>
                          <a:miter lim="800000"/>
                        </a:ln>
                      </wps:spPr>
                      <wps:txbx>
                        <w:txbxContent>
                          <w:p w:rsidR="004254C4" w:rsidRDefault="006B699F">
                            <w:pPr>
                              <w:snapToGrid w:val="0"/>
                              <w:spacing w:line="360" w:lineRule="auto"/>
                              <w:ind w:firstLineChars="1000" w:firstLine="2409"/>
                              <w:rPr>
                                <w:rFonts w:ascii="仿宋_GB2312" w:eastAsia="仿宋_GB2312" w:hAnsi="仿宋_GB2312" w:cs="仿宋_GB2312"/>
                                <w:b/>
                                <w:sz w:val="24"/>
                              </w:rPr>
                            </w:pPr>
                            <w:r>
                              <w:rPr>
                                <w:rFonts w:ascii="仿宋_GB2312" w:eastAsia="仿宋_GB2312" w:hAnsi="仿宋_GB2312" w:cs="仿宋_GB2312" w:hint="eastAsia"/>
                                <w:b/>
                                <w:sz w:val="24"/>
                              </w:rPr>
                              <w:t>实验室负责人意见</w:t>
                            </w:r>
                          </w:p>
                          <w:p w:rsidR="004254C4" w:rsidRDefault="006B699F">
                            <w:pPr>
                              <w:snapToGrid w:val="0"/>
                              <w:spacing w:line="312"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本人已对申请人进行实验室安全教育培训和考核，并根据本实验室和实验危险程度，进行必要的安全知识和风险告知，同意其进入申请实验室开展相关实验活动。</w:t>
                            </w:r>
                          </w:p>
                          <w:p w:rsidR="004254C4" w:rsidRDefault="004254C4">
                            <w:pPr>
                              <w:snapToGrid w:val="0"/>
                              <w:spacing w:line="264" w:lineRule="auto"/>
                              <w:ind w:firstLineChars="200" w:firstLine="480"/>
                              <w:rPr>
                                <w:rFonts w:ascii="仿宋_GB2312" w:eastAsia="仿宋_GB2312" w:hAnsi="仿宋_GB2312" w:cs="仿宋_GB2312"/>
                                <w:sz w:val="24"/>
                              </w:rPr>
                            </w:pPr>
                          </w:p>
                          <w:p w:rsidR="004254C4" w:rsidRDefault="004254C4">
                            <w:pPr>
                              <w:snapToGrid w:val="0"/>
                              <w:spacing w:line="264" w:lineRule="auto"/>
                              <w:ind w:firstLineChars="200" w:firstLine="480"/>
                              <w:rPr>
                                <w:rFonts w:ascii="仿宋_GB2312" w:eastAsia="仿宋_GB2312" w:hAnsi="仿宋_GB2312" w:cs="仿宋_GB2312"/>
                                <w:sz w:val="24"/>
                              </w:rPr>
                            </w:pPr>
                          </w:p>
                          <w:p w:rsidR="004254C4" w:rsidRDefault="006B699F">
                            <w:pPr>
                              <w:snapToGrid w:val="0"/>
                              <w:spacing w:line="264" w:lineRule="auto"/>
                            </w:pPr>
                            <w:r>
                              <w:rPr>
                                <w:rFonts w:ascii="仿宋_GB2312" w:eastAsia="仿宋_GB2312" w:hAnsi="仿宋_GB2312" w:cs="仿宋_GB2312" w:hint="eastAsia"/>
                                <w:sz w:val="24"/>
                              </w:rPr>
                              <w:t xml:space="preserve">实验室负责人（签字）：      </w:t>
                            </w:r>
                            <w:r>
                              <w:rPr>
                                <w:rFonts w:ascii="仿宋_GB2312" w:eastAsia="仿宋_GB2312" w:hAnsi="仿宋_GB2312" w:cs="仿宋_GB2312"/>
                                <w:sz w:val="24"/>
                              </w:rPr>
                              <w:t xml:space="preserve">  </w:t>
                            </w:r>
                            <w:r>
                              <w:rPr>
                                <w:rFonts w:ascii="仿宋_GB2312" w:eastAsia="仿宋_GB2312" w:hAnsi="仿宋_GB2312" w:cs="仿宋_GB2312" w:hint="eastAsia"/>
                                <w:sz w:val="24"/>
                              </w:rPr>
                              <w:t xml:space="preserve">       </w:t>
                            </w:r>
                            <w:r>
                              <w:rPr>
                                <w:rFonts w:ascii="仿宋_GB2312" w:eastAsia="仿宋_GB2312" w:hAnsi="仿宋_GB2312" w:cs="仿宋_GB2312"/>
                                <w:sz w:val="24"/>
                              </w:rPr>
                              <w:t xml:space="preserve"> </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年</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月</w:t>
                            </w:r>
                            <w:r>
                              <w:rPr>
                                <w:rFonts w:ascii="仿宋_GB2312" w:eastAsia="仿宋_GB2312" w:hAnsi="仿宋_GB2312" w:cs="仿宋_GB2312" w:hint="eastAsia"/>
                                <w:sz w:val="24"/>
                                <w:u w:val="single"/>
                              </w:rPr>
                              <w:t xml:space="preserve"> </w:t>
                            </w:r>
                            <w:r>
                              <w:rPr>
                                <w:rFonts w:ascii="仿宋_GB2312" w:eastAsia="仿宋_GB2312" w:hAnsi="仿宋_GB2312" w:cs="仿宋_GB2312"/>
                                <w:sz w:val="24"/>
                                <w:u w:val="single"/>
                              </w:rPr>
                              <w:t xml:space="preserve">  </w:t>
                            </w:r>
                            <w:r>
                              <w:rPr>
                                <w:rFonts w:ascii="仿宋_GB2312" w:eastAsia="仿宋_GB2312" w:hAnsi="仿宋_GB2312" w:cs="仿宋_GB2312" w:hint="eastAsia"/>
                                <w:sz w:val="24"/>
                              </w:rPr>
                              <w:t>日</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cx1="http://schemas.microsoft.com/office/drawing/2015/9/8/chartex">
            <w:pict>
              <v:shape id="文本框 2" o:spid="_x0000_s1026" o:spt="202" type="#_x0000_t202" style="position:absolute;left:0pt;margin-left:412.5pt;margin-top:350.25pt;height:147.75pt;width:342pt;mso-position-vertical-relative:page;mso-wrap-distance-bottom:3.6pt;mso-wrap-distance-left:9pt;mso-wrap-distance-right:9pt;mso-wrap-distance-top:3.6pt;z-index:251692032;mso-width-relative:page;mso-height-relative:page;" fillcolor="#FFFFFF" filled="t" stroked="t" coordsize="21600,21600" o:gfxdata="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cFxqm&#10;2gAAAAwBAAAPAAAAAAAAAAEAIAAAACIAAABkcnMvZG93bnJldi54bWxQSwECFAAUAAAACACHTuJA&#10;1Od34x8CAAA6BAAADgAAAAAAAAABACAAAAApAQAAZHJzL2Uyb0RvYy54bWxQSwUGAAAAAAYABgBZ&#10;AQAAugUAAAAA&#10;">
                <v:fill on="t" focussize="0,0"/>
                <v:stroke color="#FFFFFF" miterlimit="8" joinstyle="miter"/>
                <v:imagedata o:title=""/>
                <o:lock v:ext="edit" aspectratio="f"/>
                <v:textbox>
                  <w:txbxContent>
                    <w:p>
                      <w:pPr>
                        <w:snapToGrid w:val="0"/>
                        <w:spacing w:line="360" w:lineRule="auto"/>
                        <w:ind w:firstLine="2409" w:firstLineChars="1000"/>
                        <w:rPr>
                          <w:rFonts w:ascii="仿宋_GB2312" w:hAnsi="仿宋_GB2312" w:eastAsia="仿宋_GB2312" w:cs="仿宋_GB2312"/>
                          <w:b/>
                          <w:sz w:val="24"/>
                        </w:rPr>
                      </w:pPr>
                      <w:r>
                        <w:rPr>
                          <w:rFonts w:hint="eastAsia" w:ascii="仿宋_GB2312" w:hAnsi="仿宋_GB2312" w:eastAsia="仿宋_GB2312" w:cs="仿宋_GB2312"/>
                          <w:b/>
                          <w:sz w:val="24"/>
                        </w:rPr>
                        <w:t>实验室负责人意见</w:t>
                      </w:r>
                    </w:p>
                    <w:p>
                      <w:pPr>
                        <w:snapToGrid w:val="0"/>
                        <w:spacing w:line="312"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本人已对申请人进行实验室安全教育培训和考核，并根据本实验室和实验危险程度，进行必要的安全知识和风险告知，同意其进入申请实验室开展相关实验活动。</w:t>
                      </w:r>
                    </w:p>
                    <w:p>
                      <w:pPr>
                        <w:snapToGrid w:val="0"/>
                        <w:spacing w:line="264" w:lineRule="auto"/>
                        <w:ind w:firstLine="480" w:firstLineChars="200"/>
                        <w:rPr>
                          <w:rFonts w:ascii="仿宋_GB2312" w:hAnsi="仿宋_GB2312" w:eastAsia="仿宋_GB2312" w:cs="仿宋_GB2312"/>
                          <w:sz w:val="24"/>
                        </w:rPr>
                      </w:pPr>
                    </w:p>
                    <w:p>
                      <w:pPr>
                        <w:snapToGrid w:val="0"/>
                        <w:spacing w:line="264" w:lineRule="auto"/>
                        <w:ind w:firstLine="480" w:firstLineChars="200"/>
                        <w:rPr>
                          <w:rFonts w:ascii="仿宋_GB2312" w:hAnsi="仿宋_GB2312" w:eastAsia="仿宋_GB2312" w:cs="仿宋_GB2312"/>
                          <w:sz w:val="24"/>
                        </w:rPr>
                      </w:pPr>
                    </w:p>
                    <w:p>
                      <w:pPr>
                        <w:snapToGrid w:val="0"/>
                        <w:spacing w:line="264" w:lineRule="auto"/>
                      </w:pPr>
                      <w:r>
                        <w:rPr>
                          <w:rFonts w:hint="eastAsia" w:ascii="仿宋_GB2312" w:hAnsi="仿宋_GB2312" w:eastAsia="仿宋_GB2312" w:cs="仿宋_GB2312"/>
                          <w:sz w:val="24"/>
                        </w:rPr>
                        <w:t xml:space="preserve">实验室负责人（签字）：      </w:t>
                      </w:r>
                      <w:r>
                        <w:rPr>
                          <w:rFonts w:ascii="仿宋_GB2312" w:hAnsi="仿宋_GB2312" w:eastAsia="仿宋_GB2312" w:cs="仿宋_GB2312"/>
                          <w:sz w:val="24"/>
                        </w:rPr>
                        <w:t xml:space="preserve">  </w:t>
                      </w:r>
                      <w:r>
                        <w:rPr>
                          <w:rFonts w:hint="eastAsia" w:ascii="仿宋_GB2312" w:hAnsi="仿宋_GB2312" w:eastAsia="仿宋_GB2312" w:cs="仿宋_GB2312"/>
                          <w:sz w:val="24"/>
                        </w:rPr>
                        <w:t xml:space="preserve">       </w:t>
                      </w:r>
                      <w:r>
                        <w:rPr>
                          <w:rFonts w:ascii="仿宋_GB2312" w:hAnsi="仿宋_GB2312" w:eastAsia="仿宋_GB2312" w:cs="仿宋_GB2312"/>
                          <w:sz w:val="24"/>
                        </w:rPr>
                        <w:t xml:space="preserve"> </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ascii="仿宋_GB2312" w:hAnsi="仿宋_GB2312" w:eastAsia="仿宋_GB2312" w:cs="仿宋_GB2312"/>
                          <w:sz w:val="24"/>
                          <w:u w:val="single"/>
                        </w:rPr>
                        <w:t xml:space="preserve">  </w:t>
                      </w:r>
                      <w:r>
                        <w:rPr>
                          <w:rFonts w:hint="eastAsia" w:ascii="仿宋_GB2312" w:hAnsi="仿宋_GB2312" w:eastAsia="仿宋_GB2312" w:cs="仿宋_GB2312"/>
                          <w:sz w:val="24"/>
                        </w:rPr>
                        <w:t>日</w:t>
                      </w:r>
                    </w:p>
                  </w:txbxContent>
                </v:textbox>
                <w10:wrap type="square"/>
              </v:shape>
            </w:pict>
          </mc:Fallback>
        </mc:AlternateContent>
      </w:r>
      <w:r>
        <w:rPr>
          <w:rFonts w:ascii="仿宋_GB2312" w:eastAsia="仿宋_GB2312" w:hAnsi="仿宋_GB2312" w:cs="仿宋_GB2312" w:hint="eastAsia"/>
          <w:b/>
          <w:sz w:val="24"/>
        </w:rPr>
        <w:t>一份，实验室存档备查。</w:t>
      </w:r>
    </w:p>
    <w:p w:rsidR="004254C4" w:rsidRDefault="006B699F">
      <w:pPr>
        <w:spacing w:line="360" w:lineRule="auto"/>
        <w:rPr>
          <w:rFonts w:ascii="仿宋_GB2312" w:eastAsia="仿宋_GB2312" w:hAnsi="仿宋_GB2312" w:cs="仿宋_GB2312"/>
          <w:b/>
          <w:sz w:val="24"/>
        </w:rPr>
      </w:pPr>
      <w:r>
        <w:rPr>
          <w:rFonts w:ascii="仿宋_GB2312" w:eastAsia="仿宋_GB2312" w:hAnsi="仿宋_GB2312" w:cs="仿宋_GB2312"/>
          <w:b/>
          <w:noProof/>
          <w:sz w:val="24"/>
        </w:rPr>
        <mc:AlternateContent>
          <mc:Choice Requires="wps">
            <w:drawing>
              <wp:anchor distT="45720" distB="45720" distL="114300" distR="114300" simplePos="0" relativeHeight="251664384" behindDoc="0" locked="0" layoutInCell="1" allowOverlap="1">
                <wp:simplePos x="0" y="0"/>
                <wp:positionH relativeFrom="column">
                  <wp:posOffset>66675</wp:posOffset>
                </wp:positionH>
                <wp:positionV relativeFrom="margin">
                  <wp:posOffset>4000500</wp:posOffset>
                </wp:positionV>
                <wp:extent cx="4953000" cy="1990725"/>
                <wp:effectExtent l="9525" t="9525" r="9525" b="9525"/>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1990725"/>
                        </a:xfrm>
                        <a:prstGeom prst="rect">
                          <a:avLst/>
                        </a:prstGeom>
                        <a:solidFill>
                          <a:srgbClr val="FFFFFF"/>
                        </a:solidFill>
                        <a:ln w="9525">
                          <a:solidFill>
                            <a:srgbClr val="FFFFFF"/>
                          </a:solidFill>
                          <a:miter lim="800000"/>
                        </a:ln>
                      </wps:spPr>
                      <wps:txbx>
                        <w:txbxContent>
                          <w:p w:rsidR="004254C4" w:rsidRDefault="004254C4">
                            <w:pPr>
                              <w:snapToGrid w:val="0"/>
                              <w:spacing w:line="264" w:lineRule="auto"/>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xmlns:cx1="http://schemas.microsoft.com/office/drawing/2015/9/8/chartex">
            <w:pict>
              <v:shape id="Text Box 3" o:spid="_x0000_s1026" o:spt="202" type="#_x0000_t202" style="position:absolute;left:0pt;margin-left:5.25pt;margin-top:315pt;height:156.75pt;width:390pt;mso-position-vertical-relative:margin;mso-wrap-distance-bottom:3.6pt;mso-wrap-distance-top:3.6pt;z-index:251664384;mso-width-relative:page;mso-height-relative:page;" fillcolor="#FFFFFF" filled="t" stroked="t" coordsize="21600,21600" o:gfxdata="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26LTYAAAACgEAAA8AAAAAAAAA&#10;AQAgAAAAIgAAAGRycy9kb3ducmV2LnhtbFBLAQIUABQAAAAIAIdO4kDfOwH3EQIAADkEAAAOAAAA&#10;AAAAAAEAIAAAACcBAABkcnMvZTJvRG9jLnhtbFBLBQYAAAAABgAGAFkBAACqBQAAAAA=&#10;">
                <v:fill on="t" focussize="0,0"/>
                <v:stroke color="#FFFFFF" miterlimit="8" joinstyle="miter"/>
                <v:imagedata o:title=""/>
                <o:lock v:ext="edit" aspectratio="f"/>
                <v:textbox>
                  <w:txbxContent>
                    <w:p>
                      <w:pPr>
                        <w:snapToGrid w:val="0"/>
                        <w:spacing w:line="264" w:lineRule="auto"/>
                      </w:pPr>
                    </w:p>
                  </w:txbxContent>
                </v:textbox>
                <w10:wrap type="topAndBottom"/>
              </v:shape>
            </w:pict>
          </mc:Fallback>
        </mc:AlternateContent>
      </w:r>
    </w:p>
    <w:sectPr w:rsidR="004254C4">
      <w:pgSz w:w="16838" w:h="11906" w:orient="landscape"/>
      <w:pgMar w:top="720" w:right="720" w:bottom="720" w:left="720" w:header="851" w:footer="992" w:gutter="0"/>
      <w:cols w:space="0"/>
      <w:docGrid w:type="lines" w:linePitch="31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699F" w:rsidRDefault="006B699F" w:rsidP="00090A01">
      <w:r>
        <w:separator/>
      </w:r>
    </w:p>
  </w:endnote>
  <w:endnote w:type="continuationSeparator" w:id="0">
    <w:p w:rsidR="006B699F" w:rsidRDefault="006B699F" w:rsidP="00090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699F" w:rsidRDefault="006B699F" w:rsidP="00090A01">
      <w:r>
        <w:separator/>
      </w:r>
    </w:p>
  </w:footnote>
  <w:footnote w:type="continuationSeparator" w:id="0">
    <w:p w:rsidR="006B699F" w:rsidRDefault="006B699F" w:rsidP="00090A0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7944"/>
    <w:multiLevelType w:val="multilevel"/>
    <w:tmpl w:val="000C7944"/>
    <w:lvl w:ilvl="0">
      <w:start w:val="1"/>
      <w:numFmt w:val="bullet"/>
      <w:lvlText w:val=""/>
      <w:lvlJc w:val="left"/>
      <w:pPr>
        <w:ind w:left="1060" w:hanging="420"/>
      </w:pPr>
      <w:rPr>
        <w:rFonts w:ascii="Wingdings" w:hAnsi="Wingdings" w:hint="default"/>
      </w:rPr>
    </w:lvl>
    <w:lvl w:ilvl="1">
      <w:start w:val="1"/>
      <w:numFmt w:val="bullet"/>
      <w:lvlText w:val=""/>
      <w:lvlJc w:val="left"/>
      <w:pPr>
        <w:ind w:left="1480" w:hanging="420"/>
      </w:pPr>
      <w:rPr>
        <w:rFonts w:ascii="Wingdings" w:hAnsi="Wingdings" w:hint="default"/>
      </w:rPr>
    </w:lvl>
    <w:lvl w:ilvl="2">
      <w:start w:val="1"/>
      <w:numFmt w:val="bullet"/>
      <w:lvlText w:val=""/>
      <w:lvlJc w:val="left"/>
      <w:pPr>
        <w:ind w:left="1900" w:hanging="420"/>
      </w:pPr>
      <w:rPr>
        <w:rFonts w:ascii="Wingdings" w:hAnsi="Wingdings" w:hint="default"/>
      </w:rPr>
    </w:lvl>
    <w:lvl w:ilvl="3">
      <w:start w:val="1"/>
      <w:numFmt w:val="bullet"/>
      <w:lvlText w:val=""/>
      <w:lvlJc w:val="left"/>
      <w:pPr>
        <w:ind w:left="2320" w:hanging="420"/>
      </w:pPr>
      <w:rPr>
        <w:rFonts w:ascii="Wingdings" w:hAnsi="Wingdings" w:hint="default"/>
      </w:rPr>
    </w:lvl>
    <w:lvl w:ilvl="4">
      <w:start w:val="1"/>
      <w:numFmt w:val="bullet"/>
      <w:lvlText w:val=""/>
      <w:lvlJc w:val="left"/>
      <w:pPr>
        <w:ind w:left="2740" w:hanging="420"/>
      </w:pPr>
      <w:rPr>
        <w:rFonts w:ascii="Wingdings" w:hAnsi="Wingdings" w:hint="default"/>
      </w:rPr>
    </w:lvl>
    <w:lvl w:ilvl="5">
      <w:start w:val="1"/>
      <w:numFmt w:val="bullet"/>
      <w:lvlText w:val=""/>
      <w:lvlJc w:val="left"/>
      <w:pPr>
        <w:ind w:left="3160" w:hanging="420"/>
      </w:pPr>
      <w:rPr>
        <w:rFonts w:ascii="Wingdings" w:hAnsi="Wingdings" w:hint="default"/>
      </w:rPr>
    </w:lvl>
    <w:lvl w:ilvl="6">
      <w:start w:val="1"/>
      <w:numFmt w:val="bullet"/>
      <w:lvlText w:val=""/>
      <w:lvlJc w:val="left"/>
      <w:pPr>
        <w:ind w:left="3580" w:hanging="420"/>
      </w:pPr>
      <w:rPr>
        <w:rFonts w:ascii="Wingdings" w:hAnsi="Wingdings" w:hint="default"/>
      </w:rPr>
    </w:lvl>
    <w:lvl w:ilvl="7">
      <w:start w:val="1"/>
      <w:numFmt w:val="bullet"/>
      <w:lvlText w:val=""/>
      <w:lvlJc w:val="left"/>
      <w:pPr>
        <w:ind w:left="4000" w:hanging="420"/>
      </w:pPr>
      <w:rPr>
        <w:rFonts w:ascii="Wingdings" w:hAnsi="Wingdings" w:hint="default"/>
      </w:rPr>
    </w:lvl>
    <w:lvl w:ilvl="8">
      <w:start w:val="1"/>
      <w:numFmt w:val="bullet"/>
      <w:lvlText w:val=""/>
      <w:lvlJc w:val="left"/>
      <w:pPr>
        <w:ind w:left="4420" w:hanging="420"/>
      </w:pPr>
      <w:rPr>
        <w:rFonts w:ascii="Wingdings" w:hAnsi="Wingdings" w:hint="default"/>
      </w:rPr>
    </w:lvl>
  </w:abstractNum>
  <w:abstractNum w:abstractNumId="1" w15:restartNumberingAfterBreak="0">
    <w:nsid w:val="17942E6F"/>
    <w:multiLevelType w:val="multilevel"/>
    <w:tmpl w:val="17942E6F"/>
    <w:lvl w:ilvl="0">
      <w:start w:val="1"/>
      <w:numFmt w:val="japaneseCounting"/>
      <w:lvlText w:val="（%1）"/>
      <w:lvlJc w:val="left"/>
      <w:pPr>
        <w:ind w:left="1720" w:hanging="108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 w15:restartNumberingAfterBreak="0">
    <w:nsid w:val="5B756E34"/>
    <w:multiLevelType w:val="multilevel"/>
    <w:tmpl w:val="5B756E34"/>
    <w:lvl w:ilvl="0">
      <w:start w:val="1"/>
      <w:numFmt w:val="decimal"/>
      <w:lvlText w:val="%1."/>
      <w:lvlJc w:val="left"/>
      <w:pPr>
        <w:ind w:left="1000" w:hanging="36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trackRevisions/>
  <w:defaultTabStop w:val="420"/>
  <w:drawingGridHorizontalSpacing w:val="105"/>
  <w:drawingGridVerticalSpacing w:val="159"/>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2331E9"/>
    <w:rsid w:val="00000D85"/>
    <w:rsid w:val="00010E83"/>
    <w:rsid w:val="000174D2"/>
    <w:rsid w:val="000276B7"/>
    <w:rsid w:val="00031186"/>
    <w:rsid w:val="00036B3D"/>
    <w:rsid w:val="00041AF7"/>
    <w:rsid w:val="000421F3"/>
    <w:rsid w:val="00070774"/>
    <w:rsid w:val="00085948"/>
    <w:rsid w:val="00090A01"/>
    <w:rsid w:val="00091727"/>
    <w:rsid w:val="00095427"/>
    <w:rsid w:val="000B13A7"/>
    <w:rsid w:val="000B36D8"/>
    <w:rsid w:val="000B63F1"/>
    <w:rsid w:val="000C75D7"/>
    <w:rsid w:val="000D000A"/>
    <w:rsid w:val="000D6519"/>
    <w:rsid w:val="000E1BA3"/>
    <w:rsid w:val="000E3F6B"/>
    <w:rsid w:val="00116305"/>
    <w:rsid w:val="00123166"/>
    <w:rsid w:val="001458C2"/>
    <w:rsid w:val="001463CF"/>
    <w:rsid w:val="001467B1"/>
    <w:rsid w:val="00164933"/>
    <w:rsid w:val="00190155"/>
    <w:rsid w:val="001A121E"/>
    <w:rsid w:val="001A3FC8"/>
    <w:rsid w:val="001A453E"/>
    <w:rsid w:val="001B3906"/>
    <w:rsid w:val="001C143F"/>
    <w:rsid w:val="001C3C37"/>
    <w:rsid w:val="001E02B8"/>
    <w:rsid w:val="001E1581"/>
    <w:rsid w:val="001E520D"/>
    <w:rsid w:val="00223F7B"/>
    <w:rsid w:val="00242F0C"/>
    <w:rsid w:val="002442B9"/>
    <w:rsid w:val="002503F9"/>
    <w:rsid w:val="00253D8C"/>
    <w:rsid w:val="00256E1F"/>
    <w:rsid w:val="00290022"/>
    <w:rsid w:val="00292710"/>
    <w:rsid w:val="0029386A"/>
    <w:rsid w:val="002965E1"/>
    <w:rsid w:val="002A0AED"/>
    <w:rsid w:val="002D44F5"/>
    <w:rsid w:val="002F6F4B"/>
    <w:rsid w:val="003275BA"/>
    <w:rsid w:val="003624C6"/>
    <w:rsid w:val="003712B9"/>
    <w:rsid w:val="00380F0C"/>
    <w:rsid w:val="00383B69"/>
    <w:rsid w:val="00386704"/>
    <w:rsid w:val="00393D49"/>
    <w:rsid w:val="003958D5"/>
    <w:rsid w:val="00397865"/>
    <w:rsid w:val="003A0503"/>
    <w:rsid w:val="003A6862"/>
    <w:rsid w:val="003A775F"/>
    <w:rsid w:val="003B709D"/>
    <w:rsid w:val="003F0362"/>
    <w:rsid w:val="003F4228"/>
    <w:rsid w:val="003F5068"/>
    <w:rsid w:val="0041083E"/>
    <w:rsid w:val="004128BE"/>
    <w:rsid w:val="00421BA6"/>
    <w:rsid w:val="00423A3C"/>
    <w:rsid w:val="004254C4"/>
    <w:rsid w:val="00426D6F"/>
    <w:rsid w:val="004416BB"/>
    <w:rsid w:val="00455776"/>
    <w:rsid w:val="004678A6"/>
    <w:rsid w:val="00473E29"/>
    <w:rsid w:val="00475D3F"/>
    <w:rsid w:val="004849C7"/>
    <w:rsid w:val="004A092C"/>
    <w:rsid w:val="004B56AE"/>
    <w:rsid w:val="004C28E2"/>
    <w:rsid w:val="004E018A"/>
    <w:rsid w:val="004E519C"/>
    <w:rsid w:val="004F1305"/>
    <w:rsid w:val="005034CB"/>
    <w:rsid w:val="005057B5"/>
    <w:rsid w:val="005079D1"/>
    <w:rsid w:val="00515D6E"/>
    <w:rsid w:val="0053272F"/>
    <w:rsid w:val="00533121"/>
    <w:rsid w:val="0056723A"/>
    <w:rsid w:val="00582FBC"/>
    <w:rsid w:val="00594B49"/>
    <w:rsid w:val="005A63D3"/>
    <w:rsid w:val="005B0852"/>
    <w:rsid w:val="005D65D6"/>
    <w:rsid w:val="005D7759"/>
    <w:rsid w:val="005E50EA"/>
    <w:rsid w:val="006111A0"/>
    <w:rsid w:val="00612FF9"/>
    <w:rsid w:val="006130DB"/>
    <w:rsid w:val="00617CF2"/>
    <w:rsid w:val="006307E0"/>
    <w:rsid w:val="00634460"/>
    <w:rsid w:val="00636436"/>
    <w:rsid w:val="006418D7"/>
    <w:rsid w:val="00643060"/>
    <w:rsid w:val="00643FE7"/>
    <w:rsid w:val="00655184"/>
    <w:rsid w:val="006555C5"/>
    <w:rsid w:val="00666274"/>
    <w:rsid w:val="0067111D"/>
    <w:rsid w:val="00672E33"/>
    <w:rsid w:val="0069432A"/>
    <w:rsid w:val="00694448"/>
    <w:rsid w:val="00695C95"/>
    <w:rsid w:val="006B393C"/>
    <w:rsid w:val="006B699F"/>
    <w:rsid w:val="006D4233"/>
    <w:rsid w:val="006F4245"/>
    <w:rsid w:val="00710948"/>
    <w:rsid w:val="00742522"/>
    <w:rsid w:val="00771FAB"/>
    <w:rsid w:val="00781B72"/>
    <w:rsid w:val="007A28F6"/>
    <w:rsid w:val="007C3D05"/>
    <w:rsid w:val="007E7F3D"/>
    <w:rsid w:val="0081057D"/>
    <w:rsid w:val="008106DE"/>
    <w:rsid w:val="008210CB"/>
    <w:rsid w:val="00836011"/>
    <w:rsid w:val="00840238"/>
    <w:rsid w:val="008451DB"/>
    <w:rsid w:val="0084764E"/>
    <w:rsid w:val="008548DF"/>
    <w:rsid w:val="00855A3F"/>
    <w:rsid w:val="0086136D"/>
    <w:rsid w:val="008A197A"/>
    <w:rsid w:val="008B3493"/>
    <w:rsid w:val="0090115F"/>
    <w:rsid w:val="00930AF9"/>
    <w:rsid w:val="009347AE"/>
    <w:rsid w:val="00936315"/>
    <w:rsid w:val="00953467"/>
    <w:rsid w:val="009606D2"/>
    <w:rsid w:val="00A14BDA"/>
    <w:rsid w:val="00A22887"/>
    <w:rsid w:val="00A41EBE"/>
    <w:rsid w:val="00A422EB"/>
    <w:rsid w:val="00A42FBE"/>
    <w:rsid w:val="00A4661B"/>
    <w:rsid w:val="00A73D8B"/>
    <w:rsid w:val="00A74139"/>
    <w:rsid w:val="00A9032E"/>
    <w:rsid w:val="00AC5DCA"/>
    <w:rsid w:val="00AC68F7"/>
    <w:rsid w:val="00AC7712"/>
    <w:rsid w:val="00AD3146"/>
    <w:rsid w:val="00AE79F1"/>
    <w:rsid w:val="00AF41CE"/>
    <w:rsid w:val="00AF5B5C"/>
    <w:rsid w:val="00B1673E"/>
    <w:rsid w:val="00B20FC9"/>
    <w:rsid w:val="00B3132E"/>
    <w:rsid w:val="00B35E11"/>
    <w:rsid w:val="00B36816"/>
    <w:rsid w:val="00B50C5A"/>
    <w:rsid w:val="00B50EC1"/>
    <w:rsid w:val="00B7743E"/>
    <w:rsid w:val="00B77D2C"/>
    <w:rsid w:val="00B87F6C"/>
    <w:rsid w:val="00BB4D2F"/>
    <w:rsid w:val="00BD48E7"/>
    <w:rsid w:val="00BD4E37"/>
    <w:rsid w:val="00BD6993"/>
    <w:rsid w:val="00C01930"/>
    <w:rsid w:val="00C029A2"/>
    <w:rsid w:val="00C669C4"/>
    <w:rsid w:val="00C714EB"/>
    <w:rsid w:val="00C84531"/>
    <w:rsid w:val="00C92E78"/>
    <w:rsid w:val="00CA0CF9"/>
    <w:rsid w:val="00CB0661"/>
    <w:rsid w:val="00CD2C45"/>
    <w:rsid w:val="00CD55CF"/>
    <w:rsid w:val="00CE1C28"/>
    <w:rsid w:val="00D04C78"/>
    <w:rsid w:val="00D11AF1"/>
    <w:rsid w:val="00D22F6D"/>
    <w:rsid w:val="00D77CC2"/>
    <w:rsid w:val="00DA3B25"/>
    <w:rsid w:val="00DE09B2"/>
    <w:rsid w:val="00DE31B5"/>
    <w:rsid w:val="00DE5407"/>
    <w:rsid w:val="00DF6F78"/>
    <w:rsid w:val="00E13CBA"/>
    <w:rsid w:val="00E36D23"/>
    <w:rsid w:val="00E4378F"/>
    <w:rsid w:val="00E463F9"/>
    <w:rsid w:val="00E527F8"/>
    <w:rsid w:val="00E577DB"/>
    <w:rsid w:val="00E94AE2"/>
    <w:rsid w:val="00EA1086"/>
    <w:rsid w:val="00EE5306"/>
    <w:rsid w:val="00EF725C"/>
    <w:rsid w:val="00F15A45"/>
    <w:rsid w:val="00F3276C"/>
    <w:rsid w:val="00F32A3E"/>
    <w:rsid w:val="00F379ED"/>
    <w:rsid w:val="00F4075C"/>
    <w:rsid w:val="00F475A0"/>
    <w:rsid w:val="00F50D37"/>
    <w:rsid w:val="00F619C4"/>
    <w:rsid w:val="00F83629"/>
    <w:rsid w:val="00F85C41"/>
    <w:rsid w:val="00F9426C"/>
    <w:rsid w:val="00FA3A74"/>
    <w:rsid w:val="00FA4052"/>
    <w:rsid w:val="00FB5200"/>
    <w:rsid w:val="00FD27B8"/>
    <w:rsid w:val="00FD7E9B"/>
    <w:rsid w:val="00FF6371"/>
    <w:rsid w:val="115A45AB"/>
    <w:rsid w:val="13193AF7"/>
    <w:rsid w:val="2C4E1158"/>
    <w:rsid w:val="2FD22346"/>
    <w:rsid w:val="32E102BD"/>
    <w:rsid w:val="3EC27D02"/>
    <w:rsid w:val="41E43AD7"/>
    <w:rsid w:val="46E16DA1"/>
    <w:rsid w:val="470E086A"/>
    <w:rsid w:val="489A0D8C"/>
    <w:rsid w:val="48E81534"/>
    <w:rsid w:val="4AA1230D"/>
    <w:rsid w:val="4E0F3D77"/>
    <w:rsid w:val="55825ADF"/>
    <w:rsid w:val="59315803"/>
    <w:rsid w:val="5A37608D"/>
    <w:rsid w:val="5EC52495"/>
    <w:rsid w:val="6D4C0433"/>
    <w:rsid w:val="6DB674FE"/>
    <w:rsid w:val="6EAC7FC1"/>
    <w:rsid w:val="6F2405BD"/>
    <w:rsid w:val="6F2E0C67"/>
    <w:rsid w:val="73557D7B"/>
    <w:rsid w:val="7B2331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5:docId w15:val="{29CE1451-7F3D-4420-B1A1-FDEC9CCE0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Autospacing="1" w:afterAutospacing="1"/>
      <w:jc w:val="left"/>
    </w:pPr>
    <w:rPr>
      <w:rFonts w:cs="Times New Roman"/>
      <w:kern w:val="0"/>
      <w:sz w:val="24"/>
    </w:rPr>
  </w:style>
  <w:style w:type="paragraph" w:styleId="ac">
    <w:name w:val="annotation subject"/>
    <w:basedOn w:val="a3"/>
    <w:next w:val="a3"/>
    <w:link w:val="ad"/>
    <w:qFormat/>
    <w:rPr>
      <w:b/>
      <w:bCs/>
    </w:rPr>
  </w:style>
  <w:style w:type="table" w:styleId="ae">
    <w:name w:val="Table Grid"/>
    <w:basedOn w:val="a1"/>
    <w:unhideWhenUsed/>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qFormat/>
    <w:rPr>
      <w:color w:val="0563C1" w:themeColor="hyperlink"/>
      <w:u w:val="single"/>
    </w:rPr>
  </w:style>
  <w:style w:type="character" w:styleId="af0">
    <w:name w:val="annotation reference"/>
    <w:basedOn w:val="a0"/>
    <w:qFormat/>
    <w:rPr>
      <w:sz w:val="21"/>
      <w:szCs w:val="21"/>
    </w:rPr>
  </w:style>
  <w:style w:type="paragraph" w:styleId="af1">
    <w:name w:val="List Paragraph"/>
    <w:basedOn w:val="a"/>
    <w:uiPriority w:val="99"/>
    <w:qFormat/>
    <w:pPr>
      <w:ind w:firstLineChars="200" w:firstLine="420"/>
    </w:p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d">
    <w:name w:val="批注主题 字符"/>
    <w:basedOn w:val="a4"/>
    <w:link w:val="ac"/>
    <w:qFormat/>
    <w:rPr>
      <w:rFonts w:asciiTheme="minorHAnsi" w:eastAsiaTheme="minorEastAsia" w:hAnsiTheme="minorHAnsi" w:cstheme="minorBidi"/>
      <w:b/>
      <w:bCs/>
      <w:kern w:val="2"/>
      <w:sz w:val="21"/>
      <w:szCs w:val="24"/>
    </w:r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a">
    <w:name w:val="页眉 字符"/>
    <w:basedOn w:val="a0"/>
    <w:link w:val="a9"/>
    <w:qFormat/>
    <w:rPr>
      <w:rFonts w:asciiTheme="minorHAnsi" w:eastAsiaTheme="minorEastAsia" w:hAnsiTheme="minorHAnsi" w:cstheme="minorBidi"/>
      <w:kern w:val="2"/>
      <w:sz w:val="18"/>
      <w:szCs w:val="18"/>
    </w:rPr>
  </w:style>
  <w:style w:type="character" w:customStyle="1" w:styleId="a8">
    <w:name w:val="页脚 字符"/>
    <w:basedOn w:val="a0"/>
    <w:link w:val="a7"/>
    <w:qFormat/>
    <w:rPr>
      <w:rFonts w:asciiTheme="minorHAnsi" w:eastAsiaTheme="minorEastAsia" w:hAnsiTheme="minorHAnsi" w:cstheme="minorBidi"/>
      <w:kern w:val="2"/>
      <w:sz w:val="18"/>
      <w:szCs w:val="18"/>
    </w:rPr>
  </w:style>
  <w:style w:type="table" w:customStyle="1" w:styleId="1">
    <w:name w:val="网格型1"/>
    <w:basedOn w:val="a1"/>
    <w:unhideWhenUsed/>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1"/>
    <w:unhideWhenUsed/>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labsafety.sysu.edu.cn/safetyexa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739BEC-42BD-4C07-A1BD-D2E403C07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619</Words>
  <Characters>3530</Characters>
  <Application>Microsoft Office Word</Application>
  <DocSecurity>0</DocSecurity>
  <Lines>29</Lines>
  <Paragraphs>8</Paragraphs>
  <ScaleCrop>false</ScaleCrop>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dcterms:created xsi:type="dcterms:W3CDTF">2020-06-08T07:34:00Z</dcterms:created>
  <dcterms:modified xsi:type="dcterms:W3CDTF">2020-06-08T07:34:00Z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